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C9B68" w14:textId="72F3CD4A" w:rsidR="00496CBB" w:rsidRPr="00660C2F" w:rsidRDefault="00496CBB" w:rsidP="00B44DF0">
      <w:pPr>
        <w:rPr>
          <w:rFonts w:ascii="Times New Roman" w:eastAsia="Times New Roman" w:hAnsi="Times New Roman" w:cs="Times New Roman"/>
          <w:b/>
          <w:noProof/>
          <w:sz w:val="24"/>
          <w:szCs w:val="24"/>
          <w:lang w:val="de-DE"/>
        </w:rPr>
      </w:pPr>
      <w:bookmarkStart w:id="0" w:name="_Hlk498612625"/>
      <w:r w:rsidRPr="00660C2F">
        <w:rPr>
          <w:rFonts w:ascii="Times New Roman" w:eastAsia="Times New Roman" w:hAnsi="Times New Roman" w:cs="Times New Roman"/>
          <w:b/>
          <w:noProof/>
          <w:sz w:val="24"/>
          <w:szCs w:val="24"/>
          <w:lang w:val="de-DE"/>
        </w:rPr>
        <w:t xml:space="preserve">3GPP TSG-RAN </w:t>
      </w:r>
      <w:r w:rsidRPr="00660C2F">
        <w:rPr>
          <w:rFonts w:ascii="Times New Roman" w:eastAsia="Times New Roman" w:hAnsi="Times New Roman" w:cs="Times New Roman"/>
          <w:b/>
          <w:noProof/>
          <w:sz w:val="24"/>
          <w:szCs w:val="24"/>
        </w:rPr>
        <w:t>WG4 Meeting#10</w:t>
      </w:r>
      <w:r>
        <w:rPr>
          <w:rFonts w:ascii="Times New Roman" w:eastAsia="Times New Roman" w:hAnsi="Times New Roman" w:cs="Times New Roman"/>
          <w:b/>
          <w:noProof/>
          <w:sz w:val="24"/>
          <w:szCs w:val="24"/>
        </w:rPr>
        <w:t>8</w:t>
      </w:r>
      <w:r w:rsidR="00696A30">
        <w:rPr>
          <w:rFonts w:ascii="Times New Roman" w:eastAsia="Times New Roman" w:hAnsi="Times New Roman" w:cs="Times New Roman"/>
          <w:b/>
          <w:noProof/>
          <w:sz w:val="24"/>
          <w:szCs w:val="24"/>
        </w:rPr>
        <w:t>bis</w:t>
      </w:r>
      <w:r w:rsidRPr="00660C2F">
        <w:rPr>
          <w:rFonts w:ascii="Times New Roman" w:eastAsia="Times New Roman" w:hAnsi="Times New Roman" w:cs="Times New Roman"/>
          <w:b/>
          <w:noProof/>
          <w:sz w:val="24"/>
          <w:szCs w:val="24"/>
          <w:lang w:val="de-DE"/>
        </w:rPr>
        <w:tab/>
      </w:r>
      <w:r>
        <w:rPr>
          <w:rFonts w:ascii="Times New Roman" w:eastAsia="Times New Roman" w:hAnsi="Times New Roman" w:cs="Times New Roman"/>
          <w:b/>
          <w:noProof/>
          <w:sz w:val="24"/>
          <w:szCs w:val="24"/>
          <w:lang w:val="de-DE"/>
        </w:rPr>
        <w:tab/>
      </w:r>
      <w:r>
        <w:rPr>
          <w:rFonts w:ascii="Times New Roman" w:eastAsia="Times New Roman" w:hAnsi="Times New Roman" w:cs="Times New Roman"/>
          <w:b/>
          <w:noProof/>
          <w:sz w:val="24"/>
          <w:szCs w:val="24"/>
          <w:lang w:val="de-DE"/>
        </w:rPr>
        <w:tab/>
      </w:r>
      <w:r>
        <w:rPr>
          <w:rFonts w:ascii="Times New Roman" w:eastAsia="Times New Roman" w:hAnsi="Times New Roman" w:cs="Times New Roman"/>
          <w:b/>
          <w:noProof/>
          <w:sz w:val="24"/>
          <w:szCs w:val="24"/>
          <w:lang w:val="de-DE"/>
        </w:rPr>
        <w:tab/>
      </w:r>
      <w:r>
        <w:rPr>
          <w:rFonts w:ascii="Times New Roman" w:eastAsia="Times New Roman" w:hAnsi="Times New Roman" w:cs="Times New Roman"/>
          <w:b/>
          <w:noProof/>
          <w:sz w:val="24"/>
          <w:szCs w:val="24"/>
          <w:lang w:val="de-DE"/>
        </w:rPr>
        <w:tab/>
      </w:r>
      <w:r w:rsidR="00FD5F7C">
        <w:rPr>
          <w:rFonts w:ascii="Arial" w:hAnsi="Arial" w:cs="Arial"/>
          <w:b/>
          <w:bCs/>
          <w:color w:val="808080"/>
          <w:sz w:val="26"/>
          <w:szCs w:val="26"/>
        </w:rPr>
        <w:t>R4-2315362</w:t>
      </w:r>
      <w:r w:rsidRPr="00660C2F">
        <w:rPr>
          <w:rFonts w:ascii="Times New Roman" w:eastAsia="Times New Roman" w:hAnsi="Times New Roman" w:cs="Times New Roman"/>
          <w:b/>
          <w:noProof/>
          <w:sz w:val="24"/>
          <w:szCs w:val="24"/>
          <w:lang w:val="de-DE"/>
        </w:rPr>
        <w:tab/>
      </w:r>
      <w:r w:rsidRPr="00660C2F">
        <w:rPr>
          <w:rFonts w:ascii="Times New Roman" w:eastAsia="Times New Roman" w:hAnsi="Times New Roman" w:cs="Times New Roman"/>
          <w:b/>
          <w:noProof/>
          <w:sz w:val="24"/>
          <w:szCs w:val="24"/>
          <w:lang w:val="de-DE"/>
        </w:rPr>
        <w:tab/>
      </w:r>
      <w:hyperlink r:id="rId7" w:history="1">
        <w:r w:rsidRPr="00660C2F">
          <w:rPr>
            <w:rFonts w:ascii="Segoe UI" w:eastAsia="Times New Roman" w:hAnsi="Segoe UI" w:cs="Segoe UI"/>
            <w:color w:val="000000"/>
            <w:sz w:val="24"/>
            <w:szCs w:val="24"/>
          </w:rPr>
          <w:br/>
        </w:r>
      </w:hyperlink>
    </w:p>
    <w:p w14:paraId="5842A60B" w14:textId="728154A4" w:rsidR="00496CBB" w:rsidRPr="00660C2F" w:rsidRDefault="00C14D0D" w:rsidP="00496CBB">
      <w:pPr>
        <w:widowControl w:val="0"/>
        <w:spacing w:after="0" w:line="240" w:lineRule="auto"/>
        <w:rPr>
          <w:rFonts w:ascii="Times New Roman" w:eastAsia="Times New Roman" w:hAnsi="Times New Roman" w:cs="Times New Roman"/>
          <w:b/>
          <w:noProof/>
          <w:sz w:val="24"/>
          <w:szCs w:val="24"/>
          <w:lang w:val="de-DE"/>
        </w:rPr>
      </w:pPr>
      <w:r>
        <w:rPr>
          <w:rFonts w:ascii="Times New Roman" w:eastAsia="Times New Roman" w:hAnsi="Times New Roman" w:cs="Times New Roman"/>
          <w:b/>
          <w:noProof/>
          <w:sz w:val="24"/>
          <w:szCs w:val="24"/>
          <w:lang w:val="de-DE"/>
        </w:rPr>
        <w:t>9th Oct</w:t>
      </w:r>
      <w:r w:rsidR="00496CBB" w:rsidRPr="00660C2F">
        <w:rPr>
          <w:rFonts w:ascii="Times New Roman" w:eastAsia="Times New Roman" w:hAnsi="Times New Roman" w:cs="Times New Roman"/>
          <w:b/>
          <w:noProof/>
          <w:sz w:val="24"/>
          <w:szCs w:val="24"/>
          <w:lang w:val="de-DE"/>
        </w:rPr>
        <w:t xml:space="preserve">, 2023 – </w:t>
      </w:r>
      <w:r>
        <w:rPr>
          <w:rFonts w:ascii="Times New Roman" w:eastAsia="Times New Roman" w:hAnsi="Times New Roman" w:cs="Times New Roman"/>
          <w:b/>
          <w:noProof/>
          <w:sz w:val="24"/>
          <w:szCs w:val="24"/>
          <w:lang w:val="de-DE"/>
        </w:rPr>
        <w:t>13</w:t>
      </w:r>
      <w:r w:rsidR="00496CBB" w:rsidRPr="00660C2F">
        <w:rPr>
          <w:rFonts w:ascii="Times New Roman" w:eastAsia="Times New Roman" w:hAnsi="Times New Roman" w:cs="Times New Roman"/>
          <w:b/>
          <w:noProof/>
          <w:sz w:val="24"/>
          <w:szCs w:val="24"/>
          <w:lang w:val="de-DE"/>
        </w:rPr>
        <w:t xml:space="preserve">th </w:t>
      </w:r>
      <w:r>
        <w:rPr>
          <w:rFonts w:ascii="Times New Roman" w:eastAsia="Times New Roman" w:hAnsi="Times New Roman" w:cs="Times New Roman"/>
          <w:b/>
          <w:noProof/>
          <w:sz w:val="24"/>
          <w:szCs w:val="24"/>
          <w:lang w:val="de-DE"/>
        </w:rPr>
        <w:t>Oct</w:t>
      </w:r>
      <w:r w:rsidR="00496CBB" w:rsidRPr="00660C2F">
        <w:rPr>
          <w:rFonts w:ascii="Times New Roman" w:eastAsia="Times New Roman" w:hAnsi="Times New Roman" w:cs="Times New Roman"/>
          <w:b/>
          <w:noProof/>
          <w:sz w:val="24"/>
          <w:szCs w:val="24"/>
          <w:lang w:val="de-DE"/>
        </w:rPr>
        <w:t>, 2023</w:t>
      </w:r>
    </w:p>
    <w:bookmarkEnd w:id="0"/>
    <w:p w14:paraId="0FE8D5DB" w14:textId="77777777" w:rsidR="00496CBB" w:rsidRPr="00660C2F" w:rsidRDefault="00496CBB" w:rsidP="00496CBB">
      <w:pPr>
        <w:widowControl w:val="0"/>
        <w:spacing w:after="0" w:line="240" w:lineRule="auto"/>
        <w:rPr>
          <w:rFonts w:ascii="Times New Roman" w:eastAsia="Times New Roman" w:hAnsi="Times New Roman" w:cs="Times New Roman"/>
          <w:noProof/>
          <w:sz w:val="24"/>
          <w:szCs w:val="24"/>
        </w:rPr>
      </w:pPr>
    </w:p>
    <w:p w14:paraId="7260EE93" w14:textId="77777777" w:rsidR="00496CBB" w:rsidRPr="00660C2F" w:rsidRDefault="00496CBB" w:rsidP="00496CBB">
      <w:pPr>
        <w:tabs>
          <w:tab w:val="left" w:pos="1985"/>
        </w:tabs>
        <w:spacing w:after="180" w:line="240" w:lineRule="auto"/>
        <w:rPr>
          <w:rFonts w:ascii="Times New Roman" w:eastAsia="Times New Roman" w:hAnsi="Times New Roman" w:cs="Times New Roman"/>
          <w:sz w:val="24"/>
          <w:szCs w:val="24"/>
        </w:rPr>
      </w:pPr>
      <w:r w:rsidRPr="00660C2F">
        <w:rPr>
          <w:rFonts w:ascii="Times New Roman" w:eastAsia="Times New Roman" w:hAnsi="Times New Roman" w:cs="Times New Roman"/>
          <w:b/>
          <w:sz w:val="24"/>
          <w:szCs w:val="24"/>
        </w:rPr>
        <w:t xml:space="preserve">Source: </w:t>
      </w:r>
      <w:r w:rsidRPr="00660C2F">
        <w:rPr>
          <w:rFonts w:ascii="Times New Roman" w:eastAsia="Times New Roman" w:hAnsi="Times New Roman" w:cs="Times New Roman"/>
          <w:b/>
          <w:sz w:val="24"/>
          <w:szCs w:val="24"/>
        </w:rPr>
        <w:tab/>
      </w:r>
      <w:r w:rsidRPr="00660C2F">
        <w:rPr>
          <w:rFonts w:ascii="Times New Roman" w:eastAsia="Times New Roman" w:hAnsi="Times New Roman" w:cs="Times New Roman"/>
          <w:sz w:val="24"/>
          <w:szCs w:val="24"/>
        </w:rPr>
        <w:t>Qualcomm Incorporated</w:t>
      </w:r>
    </w:p>
    <w:p w14:paraId="0BAD6A34" w14:textId="6E5F4B88" w:rsidR="00496CBB" w:rsidRPr="00660C2F" w:rsidRDefault="00496CBB" w:rsidP="00496CBB">
      <w:pPr>
        <w:tabs>
          <w:tab w:val="left" w:pos="1985"/>
        </w:tabs>
        <w:spacing w:after="180" w:line="240" w:lineRule="auto"/>
        <w:ind w:left="1980" w:hanging="1980"/>
        <w:rPr>
          <w:rFonts w:ascii="Times New Roman" w:eastAsia="Times New Roman" w:hAnsi="Times New Roman" w:cs="Times New Roman"/>
          <w:sz w:val="24"/>
          <w:szCs w:val="24"/>
        </w:rPr>
      </w:pPr>
      <w:r w:rsidRPr="00660C2F">
        <w:rPr>
          <w:rFonts w:ascii="Times New Roman" w:eastAsia="Times New Roman" w:hAnsi="Times New Roman" w:cs="Times New Roman"/>
          <w:b/>
          <w:sz w:val="24"/>
          <w:szCs w:val="24"/>
        </w:rPr>
        <w:t>Title:</w:t>
      </w:r>
      <w:r w:rsidRPr="00660C2F">
        <w:rPr>
          <w:rFonts w:ascii="Times New Roman" w:eastAsia="Times New Roman" w:hAnsi="Times New Roman" w:cs="Times New Roman"/>
          <w:sz w:val="24"/>
          <w:szCs w:val="24"/>
        </w:rPr>
        <w:t xml:space="preserve"> </w:t>
      </w:r>
      <w:r w:rsidRPr="00660C2F">
        <w:rPr>
          <w:rFonts w:ascii="Times New Roman" w:eastAsia="Times New Roman" w:hAnsi="Times New Roman" w:cs="Times New Roman"/>
          <w:sz w:val="24"/>
          <w:szCs w:val="24"/>
        </w:rPr>
        <w:tab/>
      </w:r>
      <w:r w:rsidR="0064661C">
        <w:rPr>
          <w:rFonts w:ascii="Times New Roman" w:eastAsia="Times New Roman" w:hAnsi="Times New Roman" w:cs="Times New Roman"/>
          <w:sz w:val="24"/>
          <w:szCs w:val="24"/>
        </w:rPr>
        <w:t xml:space="preserve">Views on </w:t>
      </w:r>
      <w:r w:rsidR="002D749E">
        <w:rPr>
          <w:rFonts w:ascii="Times New Roman" w:eastAsia="Times New Roman" w:hAnsi="Times New Roman" w:cs="Times New Roman"/>
          <w:sz w:val="24"/>
          <w:szCs w:val="24"/>
        </w:rPr>
        <w:t xml:space="preserve">8Rx CPE/FWA </w:t>
      </w:r>
      <w:r w:rsidR="0064661C">
        <w:rPr>
          <w:rFonts w:ascii="Times New Roman" w:eastAsia="Times New Roman" w:hAnsi="Times New Roman" w:cs="Times New Roman"/>
          <w:sz w:val="24"/>
          <w:szCs w:val="24"/>
        </w:rPr>
        <w:t xml:space="preserve">demodulation performance and CSI requirements </w:t>
      </w:r>
    </w:p>
    <w:p w14:paraId="16CFF67B" w14:textId="67CE1CDB" w:rsidR="00496CBB" w:rsidRPr="00660C2F" w:rsidRDefault="00496CBB" w:rsidP="00496CBB">
      <w:pPr>
        <w:tabs>
          <w:tab w:val="left" w:pos="1985"/>
        </w:tabs>
        <w:spacing w:after="180" w:line="240" w:lineRule="auto"/>
        <w:ind w:left="1980" w:hanging="1980"/>
        <w:rPr>
          <w:rFonts w:ascii="Times New Roman" w:eastAsia="Times New Roman" w:hAnsi="Times New Roman" w:cs="Times New Roman"/>
          <w:sz w:val="24"/>
          <w:szCs w:val="24"/>
        </w:rPr>
      </w:pPr>
      <w:r w:rsidRPr="00660C2F">
        <w:rPr>
          <w:rFonts w:ascii="Times New Roman" w:eastAsia="Times New Roman" w:hAnsi="Times New Roman" w:cs="Times New Roman"/>
          <w:b/>
          <w:sz w:val="24"/>
          <w:szCs w:val="24"/>
        </w:rPr>
        <w:t>Agenda item:</w:t>
      </w:r>
      <w:r w:rsidRPr="00660C2F">
        <w:rPr>
          <w:rFonts w:ascii="Times New Roman" w:eastAsia="Times New Roman" w:hAnsi="Times New Roman" w:cs="Times New Roman"/>
          <w:sz w:val="24"/>
          <w:szCs w:val="24"/>
        </w:rPr>
        <w:tab/>
        <w:t xml:space="preserve"> </w:t>
      </w:r>
      <w:r w:rsidR="00D62AC0">
        <w:rPr>
          <w:rFonts w:ascii="Times New Roman" w:eastAsia="Times New Roman" w:hAnsi="Times New Roman" w:cs="Times New Roman"/>
          <w:sz w:val="24"/>
          <w:szCs w:val="24"/>
        </w:rPr>
        <w:t>5.</w:t>
      </w:r>
      <w:r w:rsidR="006E0AA3">
        <w:rPr>
          <w:rFonts w:ascii="Times New Roman" w:eastAsia="Times New Roman" w:hAnsi="Times New Roman" w:cs="Times New Roman"/>
          <w:sz w:val="24"/>
          <w:szCs w:val="24"/>
        </w:rPr>
        <w:t>3.3.1</w:t>
      </w:r>
    </w:p>
    <w:p w14:paraId="432F78E4" w14:textId="52F6D408" w:rsidR="00496CBB" w:rsidRDefault="00496CBB" w:rsidP="00496CBB">
      <w:pPr>
        <w:pBdr>
          <w:bottom w:val="single" w:sz="12" w:space="1" w:color="auto"/>
        </w:pBdr>
        <w:tabs>
          <w:tab w:val="left" w:pos="1985"/>
        </w:tabs>
        <w:spacing w:after="180" w:line="240" w:lineRule="auto"/>
        <w:ind w:left="1980" w:hanging="1980"/>
        <w:rPr>
          <w:rFonts w:ascii="Times New Roman" w:eastAsia="Times New Roman" w:hAnsi="Times New Roman" w:cs="Times New Roman"/>
          <w:sz w:val="24"/>
          <w:szCs w:val="24"/>
        </w:rPr>
      </w:pPr>
      <w:r w:rsidRPr="00660C2F">
        <w:rPr>
          <w:rFonts w:ascii="Times New Roman" w:eastAsia="Times New Roman" w:hAnsi="Times New Roman" w:cs="Times New Roman"/>
          <w:b/>
          <w:sz w:val="24"/>
          <w:szCs w:val="24"/>
        </w:rPr>
        <w:t>Document for:</w:t>
      </w:r>
      <w:r w:rsidRPr="00660C2F">
        <w:rPr>
          <w:rFonts w:ascii="Times New Roman" w:eastAsia="Times New Roman" w:hAnsi="Times New Roman" w:cs="Times New Roman"/>
          <w:sz w:val="24"/>
          <w:szCs w:val="24"/>
        </w:rPr>
        <w:tab/>
      </w:r>
      <w:r w:rsidR="00F93C26">
        <w:rPr>
          <w:rFonts w:ascii="Times New Roman" w:eastAsia="Times New Roman" w:hAnsi="Times New Roman" w:cs="Times New Roman"/>
          <w:sz w:val="24"/>
          <w:szCs w:val="24"/>
        </w:rPr>
        <w:t>D</w:t>
      </w:r>
      <w:r w:rsidR="00796359">
        <w:rPr>
          <w:rFonts w:ascii="Times New Roman" w:eastAsia="Times New Roman" w:hAnsi="Times New Roman" w:cs="Times New Roman"/>
          <w:sz w:val="24"/>
          <w:szCs w:val="24"/>
        </w:rPr>
        <w:t>i</w:t>
      </w:r>
      <w:r w:rsidR="00F93C26">
        <w:rPr>
          <w:rFonts w:ascii="Times New Roman" w:eastAsia="Times New Roman" w:hAnsi="Times New Roman" w:cs="Times New Roman"/>
          <w:sz w:val="24"/>
          <w:szCs w:val="24"/>
        </w:rPr>
        <w:t>scussion</w:t>
      </w:r>
    </w:p>
    <w:p w14:paraId="0F3DA31D" w14:textId="77777777" w:rsidR="00496CBB" w:rsidRDefault="00496CBB" w:rsidP="00496CBB">
      <w:pPr>
        <w:pStyle w:val="Heading1"/>
        <w:pBdr>
          <w:bottom w:val="single" w:sz="6" w:space="1" w:color="auto"/>
        </w:pBdr>
      </w:pPr>
      <w:r w:rsidRPr="002818AF">
        <w:rPr>
          <w:rFonts w:ascii="Arial" w:hAnsi="Arial" w:cs="Arial"/>
        </w:rPr>
        <w:t xml:space="preserve">1 </w:t>
      </w:r>
      <w:r w:rsidRPr="00A506E3">
        <w:t>Introduction</w:t>
      </w:r>
    </w:p>
    <w:p w14:paraId="4AA752AC" w14:textId="77777777" w:rsidR="00496CBB" w:rsidRPr="00326DCB" w:rsidRDefault="00496CBB" w:rsidP="00496CBB"/>
    <w:p w14:paraId="101B60BC" w14:textId="632C3618" w:rsidR="00496CBB" w:rsidRPr="00660C2F" w:rsidRDefault="00A54B27" w:rsidP="00496CBB">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paper, we </w:t>
      </w:r>
      <w:r w:rsidR="007F248F">
        <w:rPr>
          <w:rFonts w:ascii="Times New Roman" w:eastAsia="Times New Roman" w:hAnsi="Times New Roman" w:cs="Times New Roman"/>
          <w:sz w:val="24"/>
          <w:szCs w:val="24"/>
        </w:rPr>
        <w:t>discuss</w:t>
      </w:r>
      <w:r>
        <w:rPr>
          <w:rFonts w:ascii="Times New Roman" w:eastAsia="Times New Roman" w:hAnsi="Times New Roman" w:cs="Times New Roman"/>
          <w:sz w:val="24"/>
          <w:szCs w:val="24"/>
        </w:rPr>
        <w:t xml:space="preserve"> our views on</w:t>
      </w:r>
      <w:r w:rsidR="0062442B">
        <w:rPr>
          <w:rFonts w:ascii="Times New Roman" w:eastAsia="Times New Roman" w:hAnsi="Times New Roman" w:cs="Times New Roman"/>
          <w:sz w:val="24"/>
          <w:szCs w:val="24"/>
        </w:rPr>
        <w:t xml:space="preserve"> carrier aggregation (CA) requirements with 8Rx</w:t>
      </w:r>
      <w:r w:rsidR="003E5CA8">
        <w:rPr>
          <w:rFonts w:ascii="Times New Roman" w:eastAsia="Times New Roman" w:hAnsi="Times New Roman" w:cs="Times New Roman"/>
          <w:sz w:val="24"/>
          <w:szCs w:val="24"/>
        </w:rPr>
        <w:t xml:space="preserve">. Specifically, proposals cover topics such as PDSCH demodulation, applicability rules, and CSF. </w:t>
      </w:r>
      <w:r w:rsidR="00C87898">
        <w:rPr>
          <w:rFonts w:ascii="Times New Roman" w:eastAsia="Times New Roman" w:hAnsi="Times New Roman" w:cs="Times New Roman"/>
          <w:sz w:val="24"/>
          <w:szCs w:val="24"/>
        </w:rPr>
        <w:t>Single carrier performance requirements were agreed</w:t>
      </w:r>
      <w:r w:rsidR="00546691">
        <w:rPr>
          <w:rFonts w:ascii="Times New Roman" w:eastAsia="Times New Roman" w:hAnsi="Times New Roman" w:cs="Times New Roman"/>
          <w:sz w:val="24"/>
          <w:szCs w:val="24"/>
        </w:rPr>
        <w:t xml:space="preserve"> </w:t>
      </w:r>
      <w:r w:rsidR="00C87898">
        <w:rPr>
          <w:rFonts w:ascii="Times New Roman" w:eastAsia="Times New Roman" w:hAnsi="Times New Roman" w:cs="Times New Roman"/>
          <w:sz w:val="24"/>
          <w:szCs w:val="24"/>
        </w:rPr>
        <w:t xml:space="preserve">in [1]. </w:t>
      </w:r>
    </w:p>
    <w:p w14:paraId="055AD462" w14:textId="483C946C" w:rsidR="00496CBB" w:rsidRDefault="00496CBB" w:rsidP="00496CBB">
      <w:pPr>
        <w:pStyle w:val="Heading1"/>
        <w:pBdr>
          <w:bottom w:val="single" w:sz="6" w:space="1" w:color="auto"/>
        </w:pBdr>
      </w:pPr>
      <w:r w:rsidRPr="00A506E3">
        <w:t xml:space="preserve">2 PDSCH </w:t>
      </w:r>
      <w:r w:rsidR="003B211A">
        <w:t xml:space="preserve">CA </w:t>
      </w:r>
      <w:r w:rsidRPr="00A506E3">
        <w:t xml:space="preserve">Demodulation Requirements </w:t>
      </w:r>
    </w:p>
    <w:p w14:paraId="08925D0A" w14:textId="77777777" w:rsidR="00496CBB" w:rsidRPr="00326DCB" w:rsidRDefault="00496CBB" w:rsidP="00496CBB"/>
    <w:p w14:paraId="39F1D23B" w14:textId="77777777" w:rsidR="00496CBB" w:rsidRDefault="00496CBB" w:rsidP="00496CBB">
      <w:pPr>
        <w:rPr>
          <w:rFonts w:ascii="Times New Roman" w:hAnsi="Times New Roman" w:cs="Times New Roman"/>
          <w:b/>
          <w:sz w:val="24"/>
          <w:szCs w:val="24"/>
          <w:u w:val="single"/>
          <w:lang w:eastAsia="ko-KR"/>
        </w:rPr>
      </w:pPr>
      <w:r w:rsidRPr="00B54D0A">
        <w:rPr>
          <w:rFonts w:ascii="Times New Roman" w:hAnsi="Times New Roman" w:cs="Times New Roman"/>
          <w:b/>
          <w:noProof/>
          <w:sz w:val="24"/>
          <w:szCs w:val="24"/>
          <w:u w:val="single"/>
          <w:lang w:eastAsia="ko-KR"/>
        </w:rPr>
        <mc:AlternateContent>
          <mc:Choice Requires="wps">
            <w:drawing>
              <wp:anchor distT="45720" distB="45720" distL="114300" distR="114300" simplePos="0" relativeHeight="251659264" behindDoc="0" locked="0" layoutInCell="1" allowOverlap="1" wp14:anchorId="18E81972" wp14:editId="1B24D9B2">
                <wp:simplePos x="0" y="0"/>
                <wp:positionH relativeFrom="margin">
                  <wp:align>left</wp:align>
                </wp:positionH>
                <wp:positionV relativeFrom="paragraph">
                  <wp:posOffset>87630</wp:posOffset>
                </wp:positionV>
                <wp:extent cx="476250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0" cy="1404620"/>
                        </a:xfrm>
                        <a:prstGeom prst="rect">
                          <a:avLst/>
                        </a:prstGeom>
                        <a:solidFill>
                          <a:srgbClr val="FFFFFF"/>
                        </a:solidFill>
                        <a:ln w="9525">
                          <a:solidFill>
                            <a:srgbClr val="000000"/>
                          </a:solidFill>
                          <a:miter lim="800000"/>
                          <a:headEnd/>
                          <a:tailEnd/>
                        </a:ln>
                      </wps:spPr>
                      <wps:txbx>
                        <w:txbxContent>
                          <w:p w14:paraId="63C262A6" w14:textId="77777777" w:rsidR="003B211A" w:rsidRDefault="003B211A" w:rsidP="003B211A">
                            <w:pPr>
                              <w:wordWrap w:val="0"/>
                              <w:spacing w:before="100" w:beforeAutospacing="1" w:after="100" w:afterAutospacing="1"/>
                              <w:rPr>
                                <w:rFonts w:ascii="Calibri" w:hAnsi="Calibri"/>
                                <w:sz w:val="21"/>
                                <w:szCs w:val="21"/>
                                <w:lang w:eastAsia="zh-CN"/>
                              </w:rPr>
                            </w:pPr>
                            <w:r>
                              <w:rPr>
                                <w:rStyle w:val="Strong"/>
                                <w:rFonts w:ascii="Calibri" w:hAnsi="Calibri"/>
                                <w:color w:val="000000"/>
                                <w:sz w:val="21"/>
                                <w:szCs w:val="21"/>
                                <w:u w:val="single"/>
                                <w:lang w:eastAsia="ko-KR"/>
                              </w:rPr>
                              <w:t>Issue 4-3-1: CBW for PDSCH CA requirements</w:t>
                            </w:r>
                          </w:p>
                          <w:p w14:paraId="334F648E" w14:textId="77777777" w:rsidR="003B211A" w:rsidRDefault="003B211A" w:rsidP="003B211A">
                            <w:pPr>
                              <w:pStyle w:val="ListParagraph"/>
                              <w:wordWrap w:val="0"/>
                              <w:autoSpaceDN w:val="0"/>
                              <w:spacing w:after="120"/>
                              <w:ind w:hanging="360"/>
                              <w:rPr>
                                <w:rFonts w:ascii="Calibri" w:hAnsi="Calibri"/>
                                <w:sz w:val="21"/>
                                <w:szCs w:val="21"/>
                                <w:lang w:eastAsia="zh-CN"/>
                              </w:rPr>
                            </w:pPr>
                            <w:r>
                              <w:rPr>
                                <w:rFonts w:ascii="Calibri" w:hAnsi="Calibri" w:hint="eastAsia"/>
                                <w:color w:val="000000"/>
                                <w:sz w:val="21"/>
                                <w:szCs w:val="21"/>
                                <w:lang w:eastAsia="zh-CN"/>
                              </w:rPr>
                              <w:t>·</w:t>
                            </w:r>
                            <w:r>
                              <w:rPr>
                                <w:rFonts w:ascii="Calibri" w:hAnsi="Calibri"/>
                                <w:color w:val="000000"/>
                                <w:sz w:val="21"/>
                                <w:szCs w:val="21"/>
                                <w:lang w:eastAsia="zh-CN"/>
                              </w:rPr>
                              <w:t>       Option 1: Follow the existing CA requirements defined for 2Rx and 4Rx, i.e. (CTC, Nokia, ZTE, Huawei)</w:t>
                            </w:r>
                          </w:p>
                          <w:p w14:paraId="07D164CB" w14:textId="77777777" w:rsidR="003B211A" w:rsidRDefault="003B211A" w:rsidP="003B211A">
                            <w:pPr>
                              <w:pStyle w:val="ListParagraph"/>
                              <w:wordWrap w:val="0"/>
                              <w:autoSpaceDN w:val="0"/>
                              <w:spacing w:after="120"/>
                              <w:ind w:left="1440" w:hanging="360"/>
                              <w:rPr>
                                <w:rFonts w:ascii="Calibri" w:hAnsi="Calibri"/>
                                <w:sz w:val="21"/>
                                <w:szCs w:val="21"/>
                                <w:lang w:eastAsia="zh-CN"/>
                              </w:rPr>
                            </w:pPr>
                            <w:r>
                              <w:rPr>
                                <w:rFonts w:ascii="Calibri" w:hAnsi="Calibri"/>
                                <w:color w:val="000000"/>
                                <w:sz w:val="21"/>
                                <w:szCs w:val="21"/>
                                <w:lang w:eastAsia="zh-CN"/>
                              </w:rPr>
                              <w:t>o   FDD: 15kHz SCS: 5/10/15/20/25/30/35/40/45/50 MHz</w:t>
                            </w:r>
                          </w:p>
                          <w:p w14:paraId="071484FC" w14:textId="77777777" w:rsidR="003B211A" w:rsidRDefault="003B211A" w:rsidP="003B211A">
                            <w:pPr>
                              <w:pStyle w:val="ListParagraph"/>
                              <w:wordWrap w:val="0"/>
                              <w:autoSpaceDN w:val="0"/>
                              <w:spacing w:after="120"/>
                              <w:ind w:left="1440" w:hanging="360"/>
                              <w:rPr>
                                <w:rFonts w:ascii="Calibri" w:hAnsi="Calibri"/>
                                <w:sz w:val="21"/>
                                <w:szCs w:val="21"/>
                                <w:lang w:eastAsia="zh-CN"/>
                              </w:rPr>
                            </w:pPr>
                            <w:r>
                              <w:rPr>
                                <w:rFonts w:ascii="Calibri" w:hAnsi="Calibri"/>
                                <w:color w:val="000000"/>
                                <w:sz w:val="21"/>
                                <w:szCs w:val="21"/>
                                <w:lang w:eastAsia="zh-CN"/>
                              </w:rPr>
                              <w:t>o   TDD: 30kHz SCS: 5/10/15/20/25/30/40/50/60/80/90/100 MHz</w:t>
                            </w:r>
                          </w:p>
                          <w:p w14:paraId="55CE2A58" w14:textId="4D36AE51" w:rsidR="00412F27" w:rsidRPr="00412F27" w:rsidRDefault="003B211A" w:rsidP="003B211A">
                            <w:pPr>
                              <w:pStyle w:val="ListParagraph"/>
                              <w:wordWrap w:val="0"/>
                              <w:autoSpaceDN w:val="0"/>
                              <w:spacing w:after="120"/>
                              <w:ind w:hanging="360"/>
                              <w:rPr>
                                <w:rFonts w:ascii="Times New Roman" w:eastAsiaTheme="minorEastAsia" w:hAnsi="Times New Roman" w:cs="Times New Roman"/>
                                <w:sz w:val="20"/>
                                <w:szCs w:val="20"/>
                                <w:lang w:val="en-GB" w:eastAsia="zh-CN"/>
                              </w:rPr>
                            </w:pPr>
                            <w:r>
                              <w:rPr>
                                <w:rFonts w:ascii="Calibri" w:hAnsi="Calibri" w:hint="eastAsia"/>
                                <w:color w:val="000000"/>
                                <w:sz w:val="21"/>
                                <w:szCs w:val="21"/>
                                <w:lang w:eastAsia="zh-CN"/>
                              </w:rPr>
                              <w:t>·</w:t>
                            </w:r>
                            <w:r>
                              <w:rPr>
                                <w:rFonts w:ascii="Calibri" w:hAnsi="Calibri"/>
                                <w:color w:val="000000"/>
                                <w:sz w:val="21"/>
                                <w:szCs w:val="21"/>
                                <w:lang w:eastAsia="zh-CN"/>
                              </w:rPr>
                              <w:t>       Option 2: Single bandwidth for each CC: 15kHz/10MHz for FDD and 30kHz/40MHz for TDD separately (Samsung, QC)</w:t>
                            </w:r>
                            <w:r w:rsidR="00412F27" w:rsidRPr="00412F27">
                              <w:rPr>
                                <w:rFonts w:ascii="Times New Roman" w:eastAsiaTheme="minorEastAsia" w:hAnsi="Times New Roman" w:cs="Times New Roman"/>
                                <w:sz w:val="20"/>
                                <w:szCs w:val="20"/>
                                <w:lang w:val="en-GB"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8E81972" id="_x0000_t202" coordsize="21600,21600" o:spt="202" path="m,l,21600r21600,l21600,xe">
                <v:stroke joinstyle="miter"/>
                <v:path gradientshapeok="t" o:connecttype="rect"/>
              </v:shapetype>
              <v:shape id="Text Box 2" o:spid="_x0000_s1026" type="#_x0000_t202" style="position:absolute;margin-left:0;margin-top:6.9pt;width:37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">
                <v:textbox style="mso-fit-shape-to-text:t">
                  <w:txbxContent>
                    <w:p w14:paraId="63C262A6" w14:textId="77777777" w:rsidR="003B211A" w:rsidRDefault="003B211A" w:rsidP="003B211A">
                      <w:pPr>
                        <w:wordWrap w:val="0"/>
                        <w:spacing w:before="100" w:beforeAutospacing="1" w:after="100" w:afterAutospacing="1"/>
                        <w:rPr>
                          <w:rFonts w:ascii="Calibri" w:hAnsi="Calibri"/>
                          <w:sz w:val="21"/>
                          <w:szCs w:val="21"/>
                          <w:lang w:eastAsia="zh-CN"/>
                        </w:rPr>
                      </w:pPr>
                      <w:r>
                        <w:rPr>
                          <w:rStyle w:val="Strong"/>
                          <w:rFonts w:ascii="Calibri" w:hAnsi="Calibri"/>
                          <w:color w:val="000000"/>
                          <w:sz w:val="21"/>
                          <w:szCs w:val="21"/>
                          <w:u w:val="single"/>
                          <w:lang w:eastAsia="ko-KR"/>
                        </w:rPr>
                        <w:t>Issue 4-3-1: CBW for PDSCH CA requirements</w:t>
                      </w:r>
                    </w:p>
                    <w:p w14:paraId="334F648E" w14:textId="77777777" w:rsidR="003B211A" w:rsidRDefault="003B211A" w:rsidP="003B211A">
                      <w:pPr>
                        <w:pStyle w:val="ListParagraph"/>
                        <w:wordWrap w:val="0"/>
                        <w:autoSpaceDN w:val="0"/>
                        <w:spacing w:after="120"/>
                        <w:ind w:hanging="360"/>
                        <w:rPr>
                          <w:rFonts w:ascii="Calibri" w:hAnsi="Calibri"/>
                          <w:sz w:val="21"/>
                          <w:szCs w:val="21"/>
                          <w:lang w:eastAsia="zh-CN"/>
                        </w:rPr>
                      </w:pPr>
                      <w:r>
                        <w:rPr>
                          <w:rFonts w:ascii="Calibri" w:hAnsi="Calibri" w:hint="eastAsia"/>
                          <w:color w:val="000000"/>
                          <w:sz w:val="21"/>
                          <w:szCs w:val="21"/>
                          <w:lang w:eastAsia="zh-CN"/>
                        </w:rPr>
                        <w:t>·</w:t>
                      </w:r>
                      <w:r>
                        <w:rPr>
                          <w:rFonts w:ascii="Calibri" w:hAnsi="Calibri"/>
                          <w:color w:val="000000"/>
                          <w:sz w:val="21"/>
                          <w:szCs w:val="21"/>
                          <w:lang w:eastAsia="zh-CN"/>
                        </w:rPr>
                        <w:t>       Option 1: Follow the existing CA requirements defined for 2Rx and 4Rx, i.e. (CTC, Nokia, ZTE, Huawei)</w:t>
                      </w:r>
                    </w:p>
                    <w:p w14:paraId="07D164CB" w14:textId="77777777" w:rsidR="003B211A" w:rsidRDefault="003B211A" w:rsidP="003B211A">
                      <w:pPr>
                        <w:pStyle w:val="ListParagraph"/>
                        <w:wordWrap w:val="0"/>
                        <w:autoSpaceDN w:val="0"/>
                        <w:spacing w:after="120"/>
                        <w:ind w:left="1440" w:hanging="360"/>
                        <w:rPr>
                          <w:rFonts w:ascii="Calibri" w:hAnsi="Calibri"/>
                          <w:sz w:val="21"/>
                          <w:szCs w:val="21"/>
                          <w:lang w:eastAsia="zh-CN"/>
                        </w:rPr>
                      </w:pPr>
                      <w:r>
                        <w:rPr>
                          <w:rFonts w:ascii="Calibri" w:hAnsi="Calibri"/>
                          <w:color w:val="000000"/>
                          <w:sz w:val="21"/>
                          <w:szCs w:val="21"/>
                          <w:lang w:eastAsia="zh-CN"/>
                        </w:rPr>
                        <w:t>o   FDD: 15kHz SCS: 5/10/15/20/25/30/35/40/45/50 MHz</w:t>
                      </w:r>
                    </w:p>
                    <w:p w14:paraId="071484FC" w14:textId="77777777" w:rsidR="003B211A" w:rsidRDefault="003B211A" w:rsidP="003B211A">
                      <w:pPr>
                        <w:pStyle w:val="ListParagraph"/>
                        <w:wordWrap w:val="0"/>
                        <w:autoSpaceDN w:val="0"/>
                        <w:spacing w:after="120"/>
                        <w:ind w:left="1440" w:hanging="360"/>
                        <w:rPr>
                          <w:rFonts w:ascii="Calibri" w:hAnsi="Calibri"/>
                          <w:sz w:val="21"/>
                          <w:szCs w:val="21"/>
                          <w:lang w:eastAsia="zh-CN"/>
                        </w:rPr>
                      </w:pPr>
                      <w:r>
                        <w:rPr>
                          <w:rFonts w:ascii="Calibri" w:hAnsi="Calibri"/>
                          <w:color w:val="000000"/>
                          <w:sz w:val="21"/>
                          <w:szCs w:val="21"/>
                          <w:lang w:eastAsia="zh-CN"/>
                        </w:rPr>
                        <w:t>o   TDD: 30kHz SCS: 5/10/15/20/25/30/40/50/60/80/90/100 MHz</w:t>
                      </w:r>
                    </w:p>
                    <w:p w14:paraId="55CE2A58" w14:textId="4D36AE51" w:rsidR="00412F27" w:rsidRPr="00412F27" w:rsidRDefault="003B211A" w:rsidP="003B211A">
                      <w:pPr>
                        <w:pStyle w:val="ListParagraph"/>
                        <w:wordWrap w:val="0"/>
                        <w:autoSpaceDN w:val="0"/>
                        <w:spacing w:after="120"/>
                        <w:ind w:hanging="360"/>
                        <w:rPr>
                          <w:rFonts w:ascii="Times New Roman" w:eastAsiaTheme="minorEastAsia" w:hAnsi="Times New Roman" w:cs="Times New Roman"/>
                          <w:sz w:val="20"/>
                          <w:szCs w:val="20"/>
                          <w:lang w:val="en-GB" w:eastAsia="zh-CN"/>
                        </w:rPr>
                      </w:pPr>
                      <w:r>
                        <w:rPr>
                          <w:rFonts w:ascii="Calibri" w:hAnsi="Calibri" w:hint="eastAsia"/>
                          <w:color w:val="000000"/>
                          <w:sz w:val="21"/>
                          <w:szCs w:val="21"/>
                          <w:lang w:eastAsia="zh-CN"/>
                        </w:rPr>
                        <w:t>·</w:t>
                      </w:r>
                      <w:r>
                        <w:rPr>
                          <w:rFonts w:ascii="Calibri" w:hAnsi="Calibri"/>
                          <w:color w:val="000000"/>
                          <w:sz w:val="21"/>
                          <w:szCs w:val="21"/>
                          <w:lang w:eastAsia="zh-CN"/>
                        </w:rPr>
                        <w:t>       Option 2: Single bandwidth for each CC: 15kHz/10MHz for FDD and 30kHz/40MHz for TDD separately (Samsung, QC)</w:t>
                      </w:r>
                      <w:r w:rsidR="00412F27" w:rsidRPr="00412F27">
                        <w:rPr>
                          <w:rFonts w:ascii="Times New Roman" w:eastAsiaTheme="minorEastAsia" w:hAnsi="Times New Roman" w:cs="Times New Roman"/>
                          <w:sz w:val="20"/>
                          <w:szCs w:val="20"/>
                          <w:lang w:val="en-GB" w:eastAsia="zh-CN"/>
                        </w:rPr>
                        <w:t xml:space="preserve"> </w:t>
                      </w:r>
                    </w:p>
                  </w:txbxContent>
                </v:textbox>
                <w10:wrap type="square" anchorx="margin"/>
              </v:shape>
            </w:pict>
          </mc:Fallback>
        </mc:AlternateContent>
      </w:r>
    </w:p>
    <w:p w14:paraId="0D1AE3E6" w14:textId="77777777" w:rsidR="00496CBB" w:rsidRPr="00660C2F" w:rsidRDefault="00496CBB" w:rsidP="00496CBB">
      <w:pPr>
        <w:rPr>
          <w:rFonts w:ascii="Times New Roman" w:hAnsi="Times New Roman" w:cs="Times New Roman"/>
          <w:b/>
          <w:sz w:val="24"/>
          <w:szCs w:val="24"/>
          <w:u w:val="single"/>
          <w:lang w:eastAsia="ko-KR"/>
        </w:rPr>
      </w:pPr>
    </w:p>
    <w:p w14:paraId="5BA5A673" w14:textId="77777777" w:rsidR="00496CBB" w:rsidRDefault="00496CBB" w:rsidP="00496CBB">
      <w:pPr>
        <w:rPr>
          <w:rFonts w:ascii="Times New Roman" w:hAnsi="Times New Roman" w:cs="Times New Roman"/>
          <w:bCs/>
          <w:sz w:val="24"/>
          <w:szCs w:val="24"/>
          <w:lang w:eastAsia="ko-KR"/>
        </w:rPr>
      </w:pPr>
    </w:p>
    <w:p w14:paraId="7CEF76F2" w14:textId="77777777" w:rsidR="00496CBB" w:rsidRDefault="00496CBB" w:rsidP="00496CBB">
      <w:pPr>
        <w:rPr>
          <w:rFonts w:ascii="Times New Roman" w:hAnsi="Times New Roman" w:cs="Times New Roman"/>
          <w:bCs/>
          <w:sz w:val="24"/>
          <w:szCs w:val="24"/>
          <w:lang w:eastAsia="ko-KR"/>
        </w:rPr>
      </w:pPr>
    </w:p>
    <w:p w14:paraId="572A444B" w14:textId="77777777" w:rsidR="003B211A" w:rsidRDefault="003B211A" w:rsidP="00496CBB">
      <w:pPr>
        <w:rPr>
          <w:rFonts w:ascii="Times New Roman" w:hAnsi="Times New Roman" w:cs="Times New Roman"/>
          <w:b/>
          <w:sz w:val="24"/>
          <w:szCs w:val="24"/>
          <w:lang w:eastAsia="ko-KR"/>
        </w:rPr>
      </w:pPr>
    </w:p>
    <w:p w14:paraId="68E84248" w14:textId="77777777" w:rsidR="003B211A" w:rsidRDefault="003B211A" w:rsidP="00496CBB">
      <w:pPr>
        <w:rPr>
          <w:rFonts w:ascii="Times New Roman" w:hAnsi="Times New Roman" w:cs="Times New Roman"/>
          <w:b/>
          <w:sz w:val="24"/>
          <w:szCs w:val="24"/>
          <w:lang w:eastAsia="ko-KR"/>
        </w:rPr>
      </w:pPr>
    </w:p>
    <w:p w14:paraId="0A7E4C66" w14:textId="77777777" w:rsidR="003B211A" w:rsidRDefault="003B211A" w:rsidP="00496CBB">
      <w:pPr>
        <w:rPr>
          <w:rFonts w:ascii="Times New Roman" w:hAnsi="Times New Roman" w:cs="Times New Roman"/>
          <w:b/>
          <w:sz w:val="24"/>
          <w:szCs w:val="24"/>
          <w:lang w:eastAsia="ko-KR"/>
        </w:rPr>
      </w:pPr>
    </w:p>
    <w:p w14:paraId="4910EE1A" w14:textId="607CC013" w:rsidR="00412F27" w:rsidRDefault="00412F27" w:rsidP="00496CBB">
      <w:pPr>
        <w:rPr>
          <w:rFonts w:ascii="Times New Roman" w:hAnsi="Times New Roman" w:cs="Times New Roman"/>
          <w:b/>
          <w:sz w:val="24"/>
          <w:szCs w:val="24"/>
          <w:lang w:eastAsia="ko-KR"/>
        </w:rPr>
      </w:pPr>
      <w:r w:rsidRPr="00243EFE">
        <w:rPr>
          <w:rFonts w:ascii="Times New Roman" w:hAnsi="Times New Roman" w:cs="Times New Roman"/>
          <w:b/>
          <w:sz w:val="24"/>
          <w:szCs w:val="24"/>
          <w:lang w:eastAsia="ko-KR"/>
        </w:rPr>
        <w:t xml:space="preserve">Observation1: </w:t>
      </w:r>
      <w:r w:rsidR="00B17380">
        <w:rPr>
          <w:rFonts w:ascii="Times New Roman" w:hAnsi="Times New Roman" w:cs="Times New Roman"/>
          <w:b/>
          <w:sz w:val="24"/>
          <w:szCs w:val="24"/>
          <w:lang w:eastAsia="ko-KR"/>
        </w:rPr>
        <w:t xml:space="preserve">SNR delta is around 0.5 dB for minimum and maximum BW for both TDD and FDD 4Rx cases. </w:t>
      </w:r>
    </w:p>
    <w:p w14:paraId="7C8A91A6" w14:textId="45C3EC66" w:rsidR="00B17380" w:rsidRDefault="00B17380" w:rsidP="00496CBB">
      <w:pPr>
        <w:rPr>
          <w:rFonts w:ascii="Times New Roman" w:hAnsi="Times New Roman" w:cs="Times New Roman"/>
          <w:bCs/>
          <w:sz w:val="24"/>
          <w:szCs w:val="24"/>
          <w:lang w:eastAsia="ko-KR"/>
        </w:rPr>
      </w:pPr>
      <w:r>
        <w:rPr>
          <w:rFonts w:ascii="Times New Roman" w:hAnsi="Times New Roman" w:cs="Times New Roman"/>
          <w:bCs/>
          <w:sz w:val="24"/>
          <w:szCs w:val="24"/>
          <w:lang w:eastAsia="ko-KR"/>
        </w:rPr>
        <w:t xml:space="preserve">Therefore, a single BW option </w:t>
      </w:r>
      <w:r w:rsidR="00EC1B38">
        <w:rPr>
          <w:rFonts w:ascii="Times New Roman" w:hAnsi="Times New Roman" w:cs="Times New Roman"/>
          <w:bCs/>
          <w:sz w:val="24"/>
          <w:szCs w:val="24"/>
          <w:lang w:eastAsia="ko-KR"/>
        </w:rPr>
        <w:t>is sufficient to specify CA requirements</w:t>
      </w:r>
      <w:r>
        <w:rPr>
          <w:rFonts w:ascii="Times New Roman" w:hAnsi="Times New Roman" w:cs="Times New Roman"/>
          <w:bCs/>
          <w:sz w:val="24"/>
          <w:szCs w:val="24"/>
          <w:lang w:eastAsia="ko-KR"/>
        </w:rPr>
        <w:t>. We are open to discuss whether the BW choice be the maximum one</w:t>
      </w:r>
      <w:r w:rsidR="00E83019">
        <w:rPr>
          <w:rFonts w:ascii="Times New Roman" w:hAnsi="Times New Roman" w:cs="Times New Roman"/>
          <w:bCs/>
          <w:sz w:val="24"/>
          <w:szCs w:val="24"/>
          <w:lang w:eastAsia="ko-KR"/>
        </w:rPr>
        <w:t xml:space="preserve"> (e.g., 100MHz for TDD)</w:t>
      </w:r>
      <w:r>
        <w:rPr>
          <w:rFonts w:ascii="Times New Roman" w:hAnsi="Times New Roman" w:cs="Times New Roman"/>
          <w:bCs/>
          <w:sz w:val="24"/>
          <w:szCs w:val="24"/>
          <w:lang w:eastAsia="ko-KR"/>
        </w:rPr>
        <w:t xml:space="preserve"> or the current one </w:t>
      </w:r>
      <w:r w:rsidR="00E83019">
        <w:rPr>
          <w:rFonts w:ascii="Times New Roman" w:hAnsi="Times New Roman" w:cs="Times New Roman"/>
          <w:bCs/>
          <w:sz w:val="24"/>
          <w:szCs w:val="24"/>
          <w:lang w:eastAsia="ko-KR"/>
        </w:rPr>
        <w:t xml:space="preserve">(e.g., 40MHz) </w:t>
      </w:r>
      <w:r>
        <w:rPr>
          <w:rFonts w:ascii="Times New Roman" w:hAnsi="Times New Roman" w:cs="Times New Roman"/>
          <w:bCs/>
          <w:sz w:val="24"/>
          <w:szCs w:val="24"/>
          <w:lang w:eastAsia="ko-KR"/>
        </w:rPr>
        <w:t xml:space="preserve">chosen for single carrier cases. </w:t>
      </w:r>
    </w:p>
    <w:p w14:paraId="2925B152" w14:textId="184C4752" w:rsidR="00572C41" w:rsidRDefault="00496CBB" w:rsidP="00496CBB">
      <w:pPr>
        <w:rPr>
          <w:rFonts w:ascii="Times New Roman" w:hAnsi="Times New Roman" w:cs="Times New Roman"/>
          <w:b/>
          <w:sz w:val="24"/>
          <w:szCs w:val="24"/>
          <w:lang w:eastAsia="ko-KR"/>
        </w:rPr>
      </w:pPr>
      <w:r w:rsidRPr="004F0A14">
        <w:rPr>
          <w:rFonts w:ascii="Times New Roman" w:hAnsi="Times New Roman" w:cs="Times New Roman"/>
          <w:b/>
          <w:sz w:val="24"/>
          <w:szCs w:val="24"/>
          <w:lang w:eastAsia="ko-KR"/>
        </w:rPr>
        <w:t>Proposal</w:t>
      </w:r>
      <w:r>
        <w:rPr>
          <w:rFonts w:ascii="Times New Roman" w:hAnsi="Times New Roman" w:cs="Times New Roman"/>
          <w:b/>
          <w:sz w:val="24"/>
          <w:szCs w:val="24"/>
          <w:lang w:eastAsia="ko-KR"/>
        </w:rPr>
        <w:t xml:space="preserve"> </w:t>
      </w:r>
      <w:r w:rsidRPr="004F0A14">
        <w:rPr>
          <w:rFonts w:ascii="Times New Roman" w:hAnsi="Times New Roman" w:cs="Times New Roman"/>
          <w:b/>
          <w:sz w:val="24"/>
          <w:szCs w:val="24"/>
          <w:lang w:eastAsia="ko-KR"/>
        </w:rPr>
        <w:t xml:space="preserve">1: </w:t>
      </w:r>
      <w:r w:rsidR="00D55920">
        <w:rPr>
          <w:rFonts w:ascii="Times New Roman" w:hAnsi="Times New Roman" w:cs="Times New Roman"/>
          <w:b/>
          <w:sz w:val="24"/>
          <w:szCs w:val="24"/>
          <w:lang w:eastAsia="ko-KR"/>
        </w:rPr>
        <w:t>RAN4 to use a single BW for each CC: 15KHz/10MHz for FDD, and 30KHz/40MHz for TDD</w:t>
      </w:r>
      <w:r w:rsidR="00FF6253">
        <w:rPr>
          <w:rFonts w:ascii="Times New Roman" w:hAnsi="Times New Roman" w:cs="Times New Roman"/>
          <w:b/>
          <w:sz w:val="24"/>
          <w:szCs w:val="24"/>
          <w:lang w:eastAsia="ko-KR"/>
        </w:rPr>
        <w:t xml:space="preserve">. </w:t>
      </w:r>
    </w:p>
    <w:p w14:paraId="2D9CB982" w14:textId="58A06C30" w:rsidR="0013637D" w:rsidRDefault="0013637D" w:rsidP="005C7F8A">
      <w:pPr>
        <w:rPr>
          <w:rFonts w:ascii="Times New Roman" w:hAnsi="Times New Roman" w:cs="Times New Roman"/>
          <w:b/>
          <w:sz w:val="24"/>
          <w:szCs w:val="24"/>
          <w:lang w:eastAsia="ko-KR"/>
        </w:rPr>
      </w:pPr>
    </w:p>
    <w:p w14:paraId="4A6B29C0" w14:textId="55B3C910" w:rsidR="0013637D" w:rsidRDefault="0013637D" w:rsidP="005C7F8A">
      <w:pPr>
        <w:rPr>
          <w:rFonts w:ascii="Times New Roman" w:hAnsi="Times New Roman" w:cs="Times New Roman"/>
          <w:b/>
          <w:sz w:val="24"/>
          <w:szCs w:val="24"/>
          <w:lang w:eastAsia="ko-KR"/>
        </w:rPr>
      </w:pPr>
      <w:r w:rsidRPr="0013637D">
        <w:rPr>
          <w:rFonts w:ascii="Times New Roman" w:hAnsi="Times New Roman" w:cs="Times New Roman"/>
          <w:b/>
          <w:noProof/>
          <w:sz w:val="24"/>
          <w:szCs w:val="24"/>
          <w:lang w:eastAsia="ko-KR"/>
        </w:rPr>
        <w:lastRenderedPageBreak/>
        <mc:AlternateContent>
          <mc:Choice Requires="wps">
            <w:drawing>
              <wp:anchor distT="45720" distB="45720" distL="114300" distR="114300" simplePos="0" relativeHeight="251667456" behindDoc="0" locked="0" layoutInCell="1" allowOverlap="1" wp14:anchorId="65129E5E" wp14:editId="704A048D">
                <wp:simplePos x="0" y="0"/>
                <wp:positionH relativeFrom="margin">
                  <wp:align>right</wp:align>
                </wp:positionH>
                <wp:positionV relativeFrom="paragraph">
                  <wp:posOffset>0</wp:posOffset>
                </wp:positionV>
                <wp:extent cx="6096000" cy="1813560"/>
                <wp:effectExtent l="0" t="0" r="19050" b="15240"/>
                <wp:wrapSquare wrapText="bothSides"/>
                <wp:docPr id="11602378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813560"/>
                        </a:xfrm>
                        <a:prstGeom prst="rect">
                          <a:avLst/>
                        </a:prstGeom>
                        <a:solidFill>
                          <a:srgbClr val="FFFFFF"/>
                        </a:solidFill>
                        <a:ln w="9525">
                          <a:solidFill>
                            <a:srgbClr val="000000"/>
                          </a:solidFill>
                          <a:miter lim="800000"/>
                          <a:headEnd/>
                          <a:tailEnd/>
                        </a:ln>
                      </wps:spPr>
                      <wps:txbx>
                        <w:txbxContent>
                          <w:p w14:paraId="69F31AE0" w14:textId="77777777" w:rsidR="0013637D" w:rsidRDefault="0013637D" w:rsidP="0013637D">
                            <w:pPr>
                              <w:spacing w:before="100" w:beforeAutospacing="1" w:after="100" w:afterAutospacing="1"/>
                              <w:rPr>
                                <w:rFonts w:ascii="Calibri" w:hAnsi="Calibri"/>
                                <w:sz w:val="21"/>
                                <w:szCs w:val="21"/>
                                <w:lang w:eastAsia="zh-CN"/>
                              </w:rPr>
                            </w:pPr>
                            <w:r>
                              <w:rPr>
                                <w:rStyle w:val="Strong"/>
                                <w:rFonts w:ascii="Calibri" w:hAnsi="Calibri"/>
                                <w:color w:val="000000"/>
                                <w:sz w:val="21"/>
                                <w:szCs w:val="21"/>
                                <w:u w:val="single"/>
                                <w:lang w:eastAsia="ko-KR"/>
                              </w:rPr>
                              <w:t xml:space="preserve">Issue 4-3-2: Duplex model </w:t>
                            </w:r>
                          </w:p>
                          <w:p w14:paraId="2E5AE9CE" w14:textId="77777777" w:rsidR="0013637D" w:rsidRDefault="0013637D" w:rsidP="0013637D">
                            <w:pPr>
                              <w:pStyle w:val="ListParagraph"/>
                              <w:numPr>
                                <w:ilvl w:val="0"/>
                                <w:numId w:val="5"/>
                              </w:numPr>
                              <w:autoSpaceDN w:val="0"/>
                              <w:spacing w:after="120" w:line="240" w:lineRule="atLeast"/>
                              <w:ind w:hanging="357"/>
                              <w:contextualSpacing w:val="0"/>
                              <w:rPr>
                                <w:rFonts w:ascii="Calibri" w:hAnsi="Calibri"/>
                                <w:sz w:val="21"/>
                                <w:szCs w:val="21"/>
                                <w:lang w:eastAsia="zh-CN"/>
                              </w:rPr>
                            </w:pPr>
                            <w:r>
                              <w:rPr>
                                <w:rFonts w:ascii="Calibri" w:hAnsi="Calibri"/>
                                <w:color w:val="000000"/>
                                <w:sz w:val="21"/>
                                <w:szCs w:val="21"/>
                                <w:lang w:eastAsia="zh-CN"/>
                              </w:rPr>
                              <w:t xml:space="preserve">Option 1: Consider the following duplex model for 8Rx CA, </w:t>
                            </w:r>
                            <w:proofErr w:type="gramStart"/>
                            <w:r>
                              <w:rPr>
                                <w:rFonts w:ascii="Calibri" w:hAnsi="Calibri"/>
                                <w:color w:val="000000"/>
                                <w:sz w:val="21"/>
                                <w:szCs w:val="21"/>
                                <w:lang w:eastAsia="zh-CN"/>
                              </w:rPr>
                              <w:t>i.e.</w:t>
                            </w:r>
                            <w:proofErr w:type="gramEnd"/>
                            <w:r>
                              <w:rPr>
                                <w:rFonts w:ascii="Calibri" w:hAnsi="Calibri"/>
                                <w:color w:val="000000"/>
                                <w:sz w:val="21"/>
                                <w:szCs w:val="21"/>
                                <w:lang w:eastAsia="zh-CN"/>
                              </w:rPr>
                              <w:t xml:space="preserve"> not consider TDD 15kHz SCS (Nokia, ZTE, Huawei, MTK, QC)</w:t>
                            </w:r>
                          </w:p>
                          <w:p w14:paraId="70C842EC" w14:textId="77777777" w:rsidR="0013637D" w:rsidRDefault="0013637D" w:rsidP="0013637D">
                            <w:pPr>
                              <w:numPr>
                                <w:ilvl w:val="1"/>
                                <w:numId w:val="6"/>
                              </w:numPr>
                              <w:spacing w:before="100" w:beforeAutospacing="1" w:after="100" w:afterAutospacing="1" w:line="240" w:lineRule="atLeast"/>
                              <w:ind w:hanging="357"/>
                              <w:rPr>
                                <w:rFonts w:ascii="Calibri" w:hAnsi="Calibri"/>
                                <w:sz w:val="21"/>
                                <w:szCs w:val="21"/>
                                <w:lang w:eastAsia="zh-CN"/>
                              </w:rPr>
                            </w:pPr>
                            <w:r>
                              <w:rPr>
                                <w:rFonts w:ascii="Calibri" w:hAnsi="Calibri"/>
                                <w:sz w:val="21"/>
                                <w:szCs w:val="21"/>
                                <w:lang w:eastAsia="zh-CN"/>
                              </w:rPr>
                              <w:t>FDD 15kHz + TDD 30kHz</w:t>
                            </w:r>
                          </w:p>
                          <w:p w14:paraId="4DBC55B0" w14:textId="77777777" w:rsidR="0013637D" w:rsidRDefault="0013637D" w:rsidP="0013637D">
                            <w:pPr>
                              <w:numPr>
                                <w:ilvl w:val="1"/>
                                <w:numId w:val="6"/>
                              </w:numPr>
                              <w:spacing w:before="100" w:beforeAutospacing="1" w:after="100" w:afterAutospacing="1" w:line="240" w:lineRule="atLeast"/>
                              <w:ind w:hanging="357"/>
                              <w:rPr>
                                <w:rFonts w:ascii="Calibri" w:hAnsi="Calibri"/>
                                <w:sz w:val="21"/>
                                <w:szCs w:val="21"/>
                                <w:lang w:eastAsia="zh-CN"/>
                              </w:rPr>
                            </w:pPr>
                            <w:r>
                              <w:rPr>
                                <w:rFonts w:ascii="Calibri" w:hAnsi="Calibri"/>
                                <w:sz w:val="21"/>
                                <w:szCs w:val="21"/>
                                <w:lang w:eastAsia="zh-CN"/>
                              </w:rPr>
                              <w:t>FDD 15kHz + FDD 15kHz</w:t>
                            </w:r>
                          </w:p>
                          <w:p w14:paraId="4D3027D0" w14:textId="77777777" w:rsidR="0013637D" w:rsidRDefault="0013637D" w:rsidP="0013637D">
                            <w:pPr>
                              <w:numPr>
                                <w:ilvl w:val="1"/>
                                <w:numId w:val="6"/>
                              </w:numPr>
                              <w:spacing w:before="100" w:beforeAutospacing="1" w:after="100" w:afterAutospacing="1" w:line="240" w:lineRule="atLeast"/>
                              <w:ind w:hanging="357"/>
                              <w:rPr>
                                <w:rFonts w:ascii="Calibri" w:hAnsi="Calibri"/>
                                <w:sz w:val="21"/>
                                <w:szCs w:val="21"/>
                                <w:lang w:eastAsia="zh-CN"/>
                              </w:rPr>
                            </w:pPr>
                            <w:r>
                              <w:rPr>
                                <w:rFonts w:ascii="Calibri" w:hAnsi="Calibri"/>
                                <w:sz w:val="21"/>
                                <w:szCs w:val="21"/>
                                <w:lang w:eastAsia="zh-CN"/>
                              </w:rPr>
                              <w:t>TDD 30kHz + TDD 30kHz</w:t>
                            </w:r>
                          </w:p>
                          <w:p w14:paraId="4B743F76" w14:textId="77777777" w:rsidR="0013637D" w:rsidRDefault="0013637D" w:rsidP="0013637D">
                            <w:pPr>
                              <w:pStyle w:val="ListParagraph"/>
                              <w:numPr>
                                <w:ilvl w:val="0"/>
                                <w:numId w:val="5"/>
                              </w:numPr>
                              <w:autoSpaceDN w:val="0"/>
                              <w:spacing w:after="120" w:line="240" w:lineRule="atLeast"/>
                              <w:ind w:hanging="357"/>
                              <w:contextualSpacing w:val="0"/>
                              <w:rPr>
                                <w:rFonts w:ascii="Calibri" w:hAnsi="Calibri"/>
                                <w:sz w:val="21"/>
                                <w:szCs w:val="21"/>
                                <w:lang w:eastAsia="zh-CN"/>
                              </w:rPr>
                            </w:pPr>
                            <w:r>
                              <w:rPr>
                                <w:rFonts w:ascii="Calibri" w:hAnsi="Calibri"/>
                                <w:color w:val="000000"/>
                                <w:sz w:val="21"/>
                                <w:szCs w:val="21"/>
                                <w:lang w:eastAsia="zh-CN"/>
                              </w:rPr>
                              <w:t>Other options not precluded (CTC)</w:t>
                            </w:r>
                          </w:p>
                          <w:p w14:paraId="45B37718" w14:textId="77777777" w:rsidR="0013637D" w:rsidRDefault="0013637D" w:rsidP="0013637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129E5E" id="_x0000_s1027" type="#_x0000_t202" style="position:absolute;margin-left:428.8pt;margin-top:0;width:480pt;height:142.8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">
                <v:textbox>
                  <w:txbxContent>
                    <w:p w14:paraId="69F31AE0" w14:textId="77777777" w:rsidR="0013637D" w:rsidRDefault="0013637D" w:rsidP="0013637D">
                      <w:pPr>
                        <w:spacing w:before="100" w:beforeAutospacing="1" w:after="100" w:afterAutospacing="1"/>
                        <w:rPr>
                          <w:rFonts w:ascii="Calibri" w:hAnsi="Calibri"/>
                          <w:sz w:val="21"/>
                          <w:szCs w:val="21"/>
                          <w:lang w:eastAsia="zh-CN"/>
                        </w:rPr>
                      </w:pPr>
                      <w:r>
                        <w:rPr>
                          <w:rStyle w:val="Strong"/>
                          <w:rFonts w:ascii="Calibri" w:hAnsi="Calibri"/>
                          <w:color w:val="000000"/>
                          <w:sz w:val="21"/>
                          <w:szCs w:val="21"/>
                          <w:u w:val="single"/>
                          <w:lang w:eastAsia="ko-KR"/>
                        </w:rPr>
                        <w:t xml:space="preserve">Issue 4-3-2: Duplex model </w:t>
                      </w:r>
                    </w:p>
                    <w:p w14:paraId="2E5AE9CE" w14:textId="77777777" w:rsidR="0013637D" w:rsidRDefault="0013637D" w:rsidP="0013637D">
                      <w:pPr>
                        <w:pStyle w:val="ListParagraph"/>
                        <w:numPr>
                          <w:ilvl w:val="0"/>
                          <w:numId w:val="5"/>
                        </w:numPr>
                        <w:autoSpaceDN w:val="0"/>
                        <w:spacing w:after="120" w:line="240" w:lineRule="atLeast"/>
                        <w:ind w:hanging="357"/>
                        <w:contextualSpacing w:val="0"/>
                        <w:rPr>
                          <w:rFonts w:ascii="Calibri" w:hAnsi="Calibri"/>
                          <w:sz w:val="21"/>
                          <w:szCs w:val="21"/>
                          <w:lang w:eastAsia="zh-CN"/>
                        </w:rPr>
                      </w:pPr>
                      <w:r>
                        <w:rPr>
                          <w:rFonts w:ascii="Calibri" w:hAnsi="Calibri"/>
                          <w:color w:val="000000"/>
                          <w:sz w:val="21"/>
                          <w:szCs w:val="21"/>
                          <w:lang w:eastAsia="zh-CN"/>
                        </w:rPr>
                        <w:t xml:space="preserve">Option 1: Consider the following duplex model for 8Rx CA, </w:t>
                      </w:r>
                      <w:proofErr w:type="gramStart"/>
                      <w:r>
                        <w:rPr>
                          <w:rFonts w:ascii="Calibri" w:hAnsi="Calibri"/>
                          <w:color w:val="000000"/>
                          <w:sz w:val="21"/>
                          <w:szCs w:val="21"/>
                          <w:lang w:eastAsia="zh-CN"/>
                        </w:rPr>
                        <w:t>i.e.</w:t>
                      </w:r>
                      <w:proofErr w:type="gramEnd"/>
                      <w:r>
                        <w:rPr>
                          <w:rFonts w:ascii="Calibri" w:hAnsi="Calibri"/>
                          <w:color w:val="000000"/>
                          <w:sz w:val="21"/>
                          <w:szCs w:val="21"/>
                          <w:lang w:eastAsia="zh-CN"/>
                        </w:rPr>
                        <w:t xml:space="preserve"> not consider TDD 15kHz SCS (Nokia, ZTE, Huawei, MTK, QC)</w:t>
                      </w:r>
                    </w:p>
                    <w:p w14:paraId="70C842EC" w14:textId="77777777" w:rsidR="0013637D" w:rsidRDefault="0013637D" w:rsidP="0013637D">
                      <w:pPr>
                        <w:numPr>
                          <w:ilvl w:val="1"/>
                          <w:numId w:val="6"/>
                        </w:numPr>
                        <w:spacing w:before="100" w:beforeAutospacing="1" w:after="100" w:afterAutospacing="1" w:line="240" w:lineRule="atLeast"/>
                        <w:ind w:hanging="357"/>
                        <w:rPr>
                          <w:rFonts w:ascii="Calibri" w:hAnsi="Calibri"/>
                          <w:sz w:val="21"/>
                          <w:szCs w:val="21"/>
                          <w:lang w:eastAsia="zh-CN"/>
                        </w:rPr>
                      </w:pPr>
                      <w:r>
                        <w:rPr>
                          <w:rFonts w:ascii="Calibri" w:hAnsi="Calibri"/>
                          <w:sz w:val="21"/>
                          <w:szCs w:val="21"/>
                          <w:lang w:eastAsia="zh-CN"/>
                        </w:rPr>
                        <w:t>FDD 15kHz + TDD 30kHz</w:t>
                      </w:r>
                    </w:p>
                    <w:p w14:paraId="4DBC55B0" w14:textId="77777777" w:rsidR="0013637D" w:rsidRDefault="0013637D" w:rsidP="0013637D">
                      <w:pPr>
                        <w:numPr>
                          <w:ilvl w:val="1"/>
                          <w:numId w:val="6"/>
                        </w:numPr>
                        <w:spacing w:before="100" w:beforeAutospacing="1" w:after="100" w:afterAutospacing="1" w:line="240" w:lineRule="atLeast"/>
                        <w:ind w:hanging="357"/>
                        <w:rPr>
                          <w:rFonts w:ascii="Calibri" w:hAnsi="Calibri"/>
                          <w:sz w:val="21"/>
                          <w:szCs w:val="21"/>
                          <w:lang w:eastAsia="zh-CN"/>
                        </w:rPr>
                      </w:pPr>
                      <w:r>
                        <w:rPr>
                          <w:rFonts w:ascii="Calibri" w:hAnsi="Calibri"/>
                          <w:sz w:val="21"/>
                          <w:szCs w:val="21"/>
                          <w:lang w:eastAsia="zh-CN"/>
                        </w:rPr>
                        <w:t>FDD 15kHz + FDD 15kHz</w:t>
                      </w:r>
                    </w:p>
                    <w:p w14:paraId="4D3027D0" w14:textId="77777777" w:rsidR="0013637D" w:rsidRDefault="0013637D" w:rsidP="0013637D">
                      <w:pPr>
                        <w:numPr>
                          <w:ilvl w:val="1"/>
                          <w:numId w:val="6"/>
                        </w:numPr>
                        <w:spacing w:before="100" w:beforeAutospacing="1" w:after="100" w:afterAutospacing="1" w:line="240" w:lineRule="atLeast"/>
                        <w:ind w:hanging="357"/>
                        <w:rPr>
                          <w:rFonts w:ascii="Calibri" w:hAnsi="Calibri"/>
                          <w:sz w:val="21"/>
                          <w:szCs w:val="21"/>
                          <w:lang w:eastAsia="zh-CN"/>
                        </w:rPr>
                      </w:pPr>
                      <w:r>
                        <w:rPr>
                          <w:rFonts w:ascii="Calibri" w:hAnsi="Calibri"/>
                          <w:sz w:val="21"/>
                          <w:szCs w:val="21"/>
                          <w:lang w:eastAsia="zh-CN"/>
                        </w:rPr>
                        <w:t>TDD 30kHz + TDD 30kHz</w:t>
                      </w:r>
                    </w:p>
                    <w:p w14:paraId="4B743F76" w14:textId="77777777" w:rsidR="0013637D" w:rsidRDefault="0013637D" w:rsidP="0013637D">
                      <w:pPr>
                        <w:pStyle w:val="ListParagraph"/>
                        <w:numPr>
                          <w:ilvl w:val="0"/>
                          <w:numId w:val="5"/>
                        </w:numPr>
                        <w:autoSpaceDN w:val="0"/>
                        <w:spacing w:after="120" w:line="240" w:lineRule="atLeast"/>
                        <w:ind w:hanging="357"/>
                        <w:contextualSpacing w:val="0"/>
                        <w:rPr>
                          <w:rFonts w:ascii="Calibri" w:hAnsi="Calibri"/>
                          <w:sz w:val="21"/>
                          <w:szCs w:val="21"/>
                          <w:lang w:eastAsia="zh-CN"/>
                        </w:rPr>
                      </w:pPr>
                      <w:r>
                        <w:rPr>
                          <w:rFonts w:ascii="Calibri" w:hAnsi="Calibri"/>
                          <w:color w:val="000000"/>
                          <w:sz w:val="21"/>
                          <w:szCs w:val="21"/>
                          <w:lang w:eastAsia="zh-CN"/>
                        </w:rPr>
                        <w:t>Other options not precluded (CTC)</w:t>
                      </w:r>
                    </w:p>
                    <w:p w14:paraId="45B37718" w14:textId="77777777" w:rsidR="0013637D" w:rsidRDefault="0013637D" w:rsidP="0013637D"/>
                  </w:txbxContent>
                </v:textbox>
                <w10:wrap type="square" anchorx="margin"/>
              </v:shape>
            </w:pict>
          </mc:Fallback>
        </mc:AlternateContent>
      </w:r>
    </w:p>
    <w:p w14:paraId="3C08D85A" w14:textId="4DA00B42" w:rsidR="0013637D" w:rsidRDefault="0013637D" w:rsidP="005C7F8A">
      <w:pPr>
        <w:rPr>
          <w:rFonts w:ascii="Times New Roman" w:hAnsi="Times New Roman" w:cs="Times New Roman"/>
          <w:b/>
          <w:sz w:val="24"/>
          <w:szCs w:val="24"/>
          <w:lang w:eastAsia="ko-KR"/>
        </w:rPr>
      </w:pPr>
      <w:r w:rsidRPr="0013637D">
        <w:rPr>
          <w:rFonts w:ascii="Times New Roman" w:hAnsi="Times New Roman" w:cs="Times New Roman"/>
          <w:b/>
          <w:noProof/>
          <w:sz w:val="24"/>
          <w:szCs w:val="24"/>
          <w:lang w:eastAsia="ko-KR"/>
        </w:rPr>
        <mc:AlternateContent>
          <mc:Choice Requires="wps">
            <w:drawing>
              <wp:anchor distT="45720" distB="45720" distL="114300" distR="114300" simplePos="0" relativeHeight="251669504" behindDoc="0" locked="0" layoutInCell="1" allowOverlap="1" wp14:anchorId="661D6C2C" wp14:editId="24DF5199">
                <wp:simplePos x="0" y="0"/>
                <wp:positionH relativeFrom="margin">
                  <wp:align>right</wp:align>
                </wp:positionH>
                <wp:positionV relativeFrom="paragraph">
                  <wp:posOffset>474345</wp:posOffset>
                </wp:positionV>
                <wp:extent cx="6103620" cy="1356360"/>
                <wp:effectExtent l="0" t="0" r="11430" b="15240"/>
                <wp:wrapSquare wrapText="bothSides"/>
                <wp:docPr id="7146495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356360"/>
                        </a:xfrm>
                        <a:prstGeom prst="rect">
                          <a:avLst/>
                        </a:prstGeom>
                        <a:solidFill>
                          <a:srgbClr val="FFFFFF"/>
                        </a:solidFill>
                        <a:ln w="9525">
                          <a:solidFill>
                            <a:srgbClr val="000000"/>
                          </a:solidFill>
                          <a:miter lim="800000"/>
                          <a:headEnd/>
                          <a:tailEnd/>
                        </a:ln>
                      </wps:spPr>
                      <wps:txbx>
                        <w:txbxContent>
                          <w:p w14:paraId="44D683F1" w14:textId="1555E657" w:rsidR="0013637D" w:rsidRDefault="0013637D" w:rsidP="0013637D">
                            <w:pPr>
                              <w:wordWrap w:val="0"/>
                              <w:spacing w:before="100" w:beforeAutospacing="1" w:after="100" w:afterAutospacing="1"/>
                              <w:rPr>
                                <w:rFonts w:ascii="Calibri" w:hAnsi="Calibri"/>
                                <w:sz w:val="21"/>
                                <w:szCs w:val="21"/>
                                <w:lang w:eastAsia="zh-CN"/>
                              </w:rPr>
                            </w:pPr>
                            <w:r>
                              <w:rPr>
                                <w:rStyle w:val="Strong"/>
                                <w:rFonts w:ascii="Calibri" w:hAnsi="Calibri"/>
                                <w:color w:val="000000"/>
                                <w:sz w:val="21"/>
                                <w:szCs w:val="21"/>
                                <w:u w:val="single"/>
                                <w:lang w:eastAsia="ko-KR"/>
                              </w:rPr>
                              <w:t>Issue 4-3-3: Test scenario</w:t>
                            </w:r>
                          </w:p>
                          <w:p w14:paraId="74907DE7" w14:textId="77777777" w:rsidR="0013637D" w:rsidRDefault="0013637D" w:rsidP="0013637D">
                            <w:pPr>
                              <w:wordWrap w:val="0"/>
                              <w:spacing w:before="100" w:beforeAutospacing="1" w:after="100" w:afterAutospacing="1"/>
                              <w:rPr>
                                <w:rFonts w:ascii="Calibri" w:hAnsi="Calibri"/>
                                <w:sz w:val="21"/>
                                <w:szCs w:val="21"/>
                                <w:lang w:eastAsia="zh-CN"/>
                              </w:rPr>
                            </w:pPr>
                            <w:r>
                              <w:rPr>
                                <w:rFonts w:ascii="Calibri" w:hAnsi="Calibri"/>
                                <w:color w:val="000000"/>
                                <w:sz w:val="21"/>
                                <w:szCs w:val="21"/>
                                <w:lang w:eastAsia="ko-KR"/>
                              </w:rPr>
                              <w:t>One single test scenario to be defined, with same test configurations as single carrier case except the bandwidth:</w:t>
                            </w:r>
                          </w:p>
                          <w:p w14:paraId="663B0073" w14:textId="77777777" w:rsidR="0013637D" w:rsidRDefault="0013637D" w:rsidP="0013637D">
                            <w:pPr>
                              <w:pStyle w:val="ListParagraph"/>
                              <w:wordWrap w:val="0"/>
                              <w:autoSpaceDN w:val="0"/>
                              <w:spacing w:after="120"/>
                              <w:ind w:hanging="360"/>
                              <w:rPr>
                                <w:rFonts w:ascii="Calibri" w:hAnsi="Calibri"/>
                                <w:sz w:val="21"/>
                                <w:szCs w:val="21"/>
                                <w:lang w:eastAsia="zh-CN"/>
                              </w:rPr>
                            </w:pPr>
                            <w:r>
                              <w:rPr>
                                <w:rFonts w:ascii="Calibri" w:hAnsi="Calibri" w:hint="eastAsia"/>
                                <w:color w:val="000000"/>
                                <w:sz w:val="21"/>
                                <w:szCs w:val="21"/>
                                <w:lang w:eastAsia="zh-CN"/>
                              </w:rPr>
                              <w:t>·</w:t>
                            </w:r>
                            <w:r>
                              <w:rPr>
                                <w:rFonts w:ascii="Calibri" w:hAnsi="Calibri"/>
                                <w:color w:val="000000"/>
                                <w:sz w:val="21"/>
                                <w:szCs w:val="21"/>
                                <w:lang w:eastAsia="zh-CN"/>
                              </w:rPr>
                              <w:t>       Option 1: Rank8 case (Nokia, ZTE, Huawei, MTK)</w:t>
                            </w:r>
                          </w:p>
                          <w:p w14:paraId="008D2D99" w14:textId="77777777" w:rsidR="0013637D" w:rsidRDefault="0013637D" w:rsidP="0013637D">
                            <w:pPr>
                              <w:pStyle w:val="ListParagraph"/>
                              <w:wordWrap w:val="0"/>
                              <w:autoSpaceDN w:val="0"/>
                              <w:spacing w:after="120"/>
                              <w:ind w:hanging="360"/>
                              <w:rPr>
                                <w:rFonts w:ascii="Calibri" w:hAnsi="Calibri"/>
                                <w:sz w:val="21"/>
                                <w:szCs w:val="21"/>
                                <w:lang w:eastAsia="zh-CN"/>
                              </w:rPr>
                            </w:pPr>
                            <w:r>
                              <w:rPr>
                                <w:rFonts w:ascii="Calibri" w:hAnsi="Calibri" w:hint="eastAsia"/>
                                <w:color w:val="000000"/>
                                <w:sz w:val="21"/>
                                <w:szCs w:val="21"/>
                                <w:lang w:eastAsia="zh-CN"/>
                              </w:rPr>
                              <w:t>·</w:t>
                            </w:r>
                            <w:r>
                              <w:rPr>
                                <w:rFonts w:ascii="Calibri" w:hAnsi="Calibri"/>
                                <w:color w:val="000000"/>
                                <w:sz w:val="21"/>
                                <w:szCs w:val="21"/>
                                <w:lang w:eastAsia="zh-CN"/>
                              </w:rPr>
                              <w:t>       Option 2: Rank2 case (CTC, Samsung, QC)</w:t>
                            </w:r>
                          </w:p>
                          <w:p w14:paraId="28075222" w14:textId="2293A60C" w:rsidR="0013637D" w:rsidRDefault="0013637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1D6C2C" id="_x0000_s1028" type="#_x0000_t202" style="position:absolute;margin-left:429.4pt;margin-top:37.35pt;width:480.6pt;height:106.8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">
                <v:textbox>
                  <w:txbxContent>
                    <w:p w14:paraId="44D683F1" w14:textId="1555E657" w:rsidR="0013637D" w:rsidRDefault="0013637D" w:rsidP="0013637D">
                      <w:pPr>
                        <w:wordWrap w:val="0"/>
                        <w:spacing w:before="100" w:beforeAutospacing="1" w:after="100" w:afterAutospacing="1"/>
                        <w:rPr>
                          <w:rFonts w:ascii="Calibri" w:hAnsi="Calibri"/>
                          <w:sz w:val="21"/>
                          <w:szCs w:val="21"/>
                          <w:lang w:eastAsia="zh-CN"/>
                        </w:rPr>
                      </w:pPr>
                      <w:r>
                        <w:rPr>
                          <w:rStyle w:val="Strong"/>
                          <w:rFonts w:ascii="Calibri" w:hAnsi="Calibri"/>
                          <w:color w:val="000000"/>
                          <w:sz w:val="21"/>
                          <w:szCs w:val="21"/>
                          <w:u w:val="single"/>
                          <w:lang w:eastAsia="ko-KR"/>
                        </w:rPr>
                        <w:t>Issue 4-3-3: Test scenario</w:t>
                      </w:r>
                    </w:p>
                    <w:p w14:paraId="74907DE7" w14:textId="77777777" w:rsidR="0013637D" w:rsidRDefault="0013637D" w:rsidP="0013637D">
                      <w:pPr>
                        <w:wordWrap w:val="0"/>
                        <w:spacing w:before="100" w:beforeAutospacing="1" w:after="100" w:afterAutospacing="1"/>
                        <w:rPr>
                          <w:rFonts w:ascii="Calibri" w:hAnsi="Calibri"/>
                          <w:sz w:val="21"/>
                          <w:szCs w:val="21"/>
                          <w:lang w:eastAsia="zh-CN"/>
                        </w:rPr>
                      </w:pPr>
                      <w:r>
                        <w:rPr>
                          <w:rFonts w:ascii="Calibri" w:hAnsi="Calibri"/>
                          <w:color w:val="000000"/>
                          <w:sz w:val="21"/>
                          <w:szCs w:val="21"/>
                          <w:lang w:eastAsia="ko-KR"/>
                        </w:rPr>
                        <w:t>One single test scenario to be defined, with same test configurations as single carrier case except the bandwidth:</w:t>
                      </w:r>
                    </w:p>
                    <w:p w14:paraId="663B0073" w14:textId="77777777" w:rsidR="0013637D" w:rsidRDefault="0013637D" w:rsidP="0013637D">
                      <w:pPr>
                        <w:pStyle w:val="ListParagraph"/>
                        <w:wordWrap w:val="0"/>
                        <w:autoSpaceDN w:val="0"/>
                        <w:spacing w:after="120"/>
                        <w:ind w:hanging="360"/>
                        <w:rPr>
                          <w:rFonts w:ascii="Calibri" w:hAnsi="Calibri"/>
                          <w:sz w:val="21"/>
                          <w:szCs w:val="21"/>
                          <w:lang w:eastAsia="zh-CN"/>
                        </w:rPr>
                      </w:pPr>
                      <w:r>
                        <w:rPr>
                          <w:rFonts w:ascii="Calibri" w:hAnsi="Calibri" w:hint="eastAsia"/>
                          <w:color w:val="000000"/>
                          <w:sz w:val="21"/>
                          <w:szCs w:val="21"/>
                          <w:lang w:eastAsia="zh-CN"/>
                        </w:rPr>
                        <w:t>·</w:t>
                      </w:r>
                      <w:r>
                        <w:rPr>
                          <w:rFonts w:ascii="Calibri" w:hAnsi="Calibri"/>
                          <w:color w:val="000000"/>
                          <w:sz w:val="21"/>
                          <w:szCs w:val="21"/>
                          <w:lang w:eastAsia="zh-CN"/>
                        </w:rPr>
                        <w:t>       Option 1: Rank8 case (Nokia, ZTE, Huawei, MTK)</w:t>
                      </w:r>
                    </w:p>
                    <w:p w14:paraId="008D2D99" w14:textId="77777777" w:rsidR="0013637D" w:rsidRDefault="0013637D" w:rsidP="0013637D">
                      <w:pPr>
                        <w:pStyle w:val="ListParagraph"/>
                        <w:wordWrap w:val="0"/>
                        <w:autoSpaceDN w:val="0"/>
                        <w:spacing w:after="120"/>
                        <w:ind w:hanging="360"/>
                        <w:rPr>
                          <w:rFonts w:ascii="Calibri" w:hAnsi="Calibri"/>
                          <w:sz w:val="21"/>
                          <w:szCs w:val="21"/>
                          <w:lang w:eastAsia="zh-CN"/>
                        </w:rPr>
                      </w:pPr>
                      <w:r>
                        <w:rPr>
                          <w:rFonts w:ascii="Calibri" w:hAnsi="Calibri" w:hint="eastAsia"/>
                          <w:color w:val="000000"/>
                          <w:sz w:val="21"/>
                          <w:szCs w:val="21"/>
                          <w:lang w:eastAsia="zh-CN"/>
                        </w:rPr>
                        <w:t>·</w:t>
                      </w:r>
                      <w:r>
                        <w:rPr>
                          <w:rFonts w:ascii="Calibri" w:hAnsi="Calibri"/>
                          <w:color w:val="000000"/>
                          <w:sz w:val="21"/>
                          <w:szCs w:val="21"/>
                          <w:lang w:eastAsia="zh-CN"/>
                        </w:rPr>
                        <w:t>       Option 2: Rank2 case (CTC, Samsung, QC)</w:t>
                      </w:r>
                    </w:p>
                    <w:p w14:paraId="28075222" w14:textId="2293A60C" w:rsidR="0013637D" w:rsidRDefault="0013637D"/>
                  </w:txbxContent>
                </v:textbox>
                <w10:wrap type="square" anchorx="margin"/>
              </v:shape>
            </w:pict>
          </mc:Fallback>
        </mc:AlternateContent>
      </w:r>
      <w:r w:rsidR="00847DFE">
        <w:rPr>
          <w:rFonts w:ascii="Times New Roman" w:hAnsi="Times New Roman" w:cs="Times New Roman"/>
          <w:b/>
          <w:sz w:val="24"/>
          <w:szCs w:val="24"/>
          <w:lang w:eastAsia="ko-KR"/>
        </w:rPr>
        <w:t xml:space="preserve">Proposal 2: </w:t>
      </w:r>
      <w:r>
        <w:rPr>
          <w:rFonts w:ascii="Times New Roman" w:hAnsi="Times New Roman" w:cs="Times New Roman"/>
          <w:b/>
          <w:sz w:val="24"/>
          <w:szCs w:val="24"/>
          <w:lang w:eastAsia="ko-KR"/>
        </w:rPr>
        <w:t xml:space="preserve">RAN4 to not consider TDD 15KHz option. </w:t>
      </w:r>
    </w:p>
    <w:p w14:paraId="18200EE7" w14:textId="560161C6" w:rsidR="005C7F8A" w:rsidRDefault="0013637D" w:rsidP="005C7F8A">
      <w:pPr>
        <w:rPr>
          <w:rFonts w:ascii="Times New Roman" w:hAnsi="Times New Roman" w:cs="Times New Roman"/>
          <w:b/>
          <w:sz w:val="24"/>
          <w:szCs w:val="24"/>
          <w:lang w:eastAsia="ko-KR"/>
        </w:rPr>
      </w:pPr>
      <w:r>
        <w:rPr>
          <w:rFonts w:ascii="Times New Roman" w:hAnsi="Times New Roman" w:cs="Times New Roman"/>
          <w:b/>
          <w:sz w:val="24"/>
          <w:szCs w:val="24"/>
          <w:lang w:eastAsia="ko-KR"/>
        </w:rPr>
        <w:t xml:space="preserve"> </w:t>
      </w:r>
    </w:p>
    <w:p w14:paraId="6EEF34FF" w14:textId="26DDC2CE" w:rsidR="0005027D" w:rsidRDefault="00191A43" w:rsidP="005C7F8A">
      <w:pPr>
        <w:rPr>
          <w:rFonts w:ascii="Times New Roman" w:hAnsi="Times New Roman" w:cs="Times New Roman"/>
          <w:bCs/>
          <w:sz w:val="24"/>
          <w:szCs w:val="24"/>
          <w:lang w:eastAsia="ko-KR"/>
        </w:rPr>
      </w:pPr>
      <w:r>
        <w:rPr>
          <w:rFonts w:ascii="Times New Roman" w:hAnsi="Times New Roman" w:cs="Times New Roman"/>
          <w:bCs/>
          <w:sz w:val="24"/>
          <w:szCs w:val="24"/>
          <w:lang w:eastAsia="ko-KR"/>
        </w:rPr>
        <w:t xml:space="preserve">We support to have a single test scenario with Rank2. Please note that the Rank8 </w:t>
      </w:r>
      <w:r w:rsidR="0005027D">
        <w:rPr>
          <w:rFonts w:ascii="Times New Roman" w:hAnsi="Times New Roman" w:cs="Times New Roman"/>
          <w:bCs/>
          <w:sz w:val="24"/>
          <w:szCs w:val="24"/>
          <w:lang w:eastAsia="ko-KR"/>
        </w:rPr>
        <w:t xml:space="preserve">(TDD 30KHz/40MHz) </w:t>
      </w:r>
      <w:r>
        <w:rPr>
          <w:rFonts w:ascii="Times New Roman" w:hAnsi="Times New Roman" w:cs="Times New Roman"/>
          <w:bCs/>
          <w:sz w:val="24"/>
          <w:szCs w:val="24"/>
          <w:lang w:eastAsia="ko-KR"/>
        </w:rPr>
        <w:t xml:space="preserve">scenario average SNR requirement is greater than 20dB. </w:t>
      </w:r>
      <w:r w:rsidR="0005027D">
        <w:rPr>
          <w:rFonts w:ascii="Times New Roman" w:hAnsi="Times New Roman" w:cs="Times New Roman"/>
          <w:bCs/>
          <w:sz w:val="24"/>
          <w:szCs w:val="24"/>
          <w:lang w:eastAsia="ko-KR"/>
        </w:rPr>
        <w:t xml:space="preserve">With further increase in SNR of 0.5dB for 100MHz, and including impairment margin of 2.5dB, the SNR requirement shall be close to 23 dB which exceeds the SNR threshold of 22.4dB due to 6% Tx EVM margin. Therefore, we propose to consider option 2, i.e., Rank2. </w:t>
      </w:r>
    </w:p>
    <w:p w14:paraId="7ACA7E3A" w14:textId="4A06058B" w:rsidR="0005027D" w:rsidRPr="00F962DF" w:rsidRDefault="0005027D" w:rsidP="005C7F8A">
      <w:pPr>
        <w:rPr>
          <w:rFonts w:ascii="Times New Roman" w:hAnsi="Times New Roman" w:cs="Times New Roman"/>
          <w:b/>
          <w:sz w:val="24"/>
          <w:szCs w:val="24"/>
          <w:lang w:eastAsia="ko-KR"/>
        </w:rPr>
      </w:pPr>
      <w:r w:rsidRPr="00F962DF">
        <w:rPr>
          <w:rFonts w:ascii="Times New Roman" w:hAnsi="Times New Roman" w:cs="Times New Roman"/>
          <w:b/>
          <w:sz w:val="24"/>
          <w:szCs w:val="24"/>
          <w:lang w:eastAsia="ko-KR"/>
        </w:rPr>
        <w:t xml:space="preserve">Proposal3: RAN4 to consider Rank2 case for CA demod requirements. </w:t>
      </w:r>
    </w:p>
    <w:p w14:paraId="7318AEE4" w14:textId="0D7CEF0B" w:rsidR="00496CBB" w:rsidRDefault="00560519" w:rsidP="00FB1D45">
      <w:pPr>
        <w:pStyle w:val="Heading1"/>
        <w:rPr>
          <w:lang w:eastAsia="ko-KR"/>
        </w:rPr>
      </w:pPr>
      <w:r>
        <w:rPr>
          <w:lang w:eastAsia="ko-KR"/>
        </w:rPr>
        <w:t xml:space="preserve">3 </w:t>
      </w:r>
      <w:r w:rsidR="004147C3">
        <w:rPr>
          <w:lang w:eastAsia="ko-KR"/>
        </w:rPr>
        <w:t xml:space="preserve">Test Scope for CA Requirements </w:t>
      </w:r>
    </w:p>
    <w:p w14:paraId="074A7C99" w14:textId="421D1E6E" w:rsidR="00496CBB" w:rsidRPr="007575D2" w:rsidRDefault="00496CBB" w:rsidP="007575D2">
      <w:pPr>
        <w:pStyle w:val="Heading2"/>
        <w:rPr>
          <w:rFonts w:ascii="Times New Roman" w:eastAsiaTheme="minorHAnsi" w:hAnsi="Times New Roman" w:cs="Times New Roman"/>
          <w:bCs/>
          <w:color w:val="auto"/>
          <w:sz w:val="24"/>
          <w:szCs w:val="24"/>
          <w:lang w:eastAsia="ko-KR"/>
        </w:rPr>
      </w:pPr>
      <w:r>
        <w:rPr>
          <w:noProof/>
          <w:lang w:eastAsia="ko-KR"/>
        </w:rPr>
        <mc:AlternateContent>
          <mc:Choice Requires="wps">
            <w:drawing>
              <wp:anchor distT="45720" distB="45720" distL="114300" distR="114300" simplePos="0" relativeHeight="251665408" behindDoc="0" locked="0" layoutInCell="1" allowOverlap="1" wp14:anchorId="42D5AD56" wp14:editId="1A3D3018">
                <wp:simplePos x="0" y="0"/>
                <wp:positionH relativeFrom="margin">
                  <wp:align>right</wp:align>
                </wp:positionH>
                <wp:positionV relativeFrom="paragraph">
                  <wp:posOffset>385445</wp:posOffset>
                </wp:positionV>
                <wp:extent cx="6088380" cy="1404620"/>
                <wp:effectExtent l="0" t="0" r="26670" b="2603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404620"/>
                        </a:xfrm>
                        <a:prstGeom prst="rect">
                          <a:avLst/>
                        </a:prstGeom>
                        <a:solidFill>
                          <a:srgbClr val="FFFFFF"/>
                        </a:solidFill>
                        <a:ln w="9525">
                          <a:solidFill>
                            <a:srgbClr val="000000"/>
                          </a:solidFill>
                          <a:miter lim="800000"/>
                          <a:headEnd/>
                          <a:tailEnd/>
                        </a:ln>
                      </wps:spPr>
                      <wps:txbx>
                        <w:txbxContent>
                          <w:p w14:paraId="304A738C" w14:textId="77777777" w:rsidR="007575D2" w:rsidRDefault="007575D2" w:rsidP="007575D2">
                            <w:pPr>
                              <w:rPr>
                                <w:rFonts w:ascii="Calibri" w:hAnsi="Calibri"/>
                                <w:b/>
                                <w:bCs/>
                                <w:color w:val="000000"/>
                                <w:sz w:val="21"/>
                                <w:szCs w:val="21"/>
                                <w:u w:val="single"/>
                                <w:lang w:eastAsia="ko-KR"/>
                              </w:rPr>
                            </w:pPr>
                            <w:r>
                              <w:rPr>
                                <w:rFonts w:ascii="Calibri" w:hAnsi="Calibri"/>
                                <w:b/>
                                <w:bCs/>
                                <w:color w:val="000000"/>
                                <w:sz w:val="21"/>
                                <w:szCs w:val="21"/>
                                <w:u w:val="single"/>
                                <w:lang w:eastAsia="ko-KR"/>
                              </w:rPr>
                              <w:t>New Issue: RX antenna ports for CA demodulation requirements (related to Issue 1-4 in WF R4-2313877)</w:t>
                            </w:r>
                          </w:p>
                          <w:p w14:paraId="333F884B" w14:textId="77777777" w:rsidR="007575D2" w:rsidRDefault="007575D2" w:rsidP="007575D2">
                            <w:pPr>
                              <w:pStyle w:val="ListParagraph"/>
                              <w:numPr>
                                <w:ilvl w:val="0"/>
                                <w:numId w:val="4"/>
                              </w:numPr>
                              <w:spacing w:before="100" w:beforeAutospacing="1" w:after="100" w:afterAutospacing="1" w:line="240" w:lineRule="auto"/>
                              <w:contextualSpacing w:val="0"/>
                              <w:rPr>
                                <w:rFonts w:ascii="Calibri" w:hAnsi="Calibri"/>
                                <w:sz w:val="21"/>
                                <w:szCs w:val="21"/>
                                <w:lang w:eastAsia="zh-CN"/>
                              </w:rPr>
                            </w:pPr>
                            <w:r>
                              <w:rPr>
                                <w:rFonts w:ascii="Calibri" w:hAnsi="Calibri"/>
                                <w:sz w:val="21"/>
                                <w:szCs w:val="21"/>
                                <w:lang w:eastAsia="zh-CN"/>
                              </w:rPr>
                              <w:t>Option 1: Consider Hybrid Rx for 8Rx CA perf requirements, such as 2Rx+8Rx, 4Rx+</w:t>
                            </w:r>
                            <w:proofErr w:type="gramStart"/>
                            <w:r>
                              <w:rPr>
                                <w:rFonts w:ascii="Calibri" w:hAnsi="Calibri"/>
                                <w:sz w:val="21"/>
                                <w:szCs w:val="21"/>
                                <w:lang w:eastAsia="zh-CN"/>
                              </w:rPr>
                              <w:t>8Rx</w:t>
                            </w:r>
                            <w:proofErr w:type="gramEnd"/>
                          </w:p>
                          <w:p w14:paraId="7C486BA1" w14:textId="3F954D78" w:rsidR="001163FA" w:rsidRPr="007575D2" w:rsidRDefault="007575D2" w:rsidP="007575D2">
                            <w:pPr>
                              <w:pStyle w:val="ListParagraph"/>
                              <w:numPr>
                                <w:ilvl w:val="0"/>
                                <w:numId w:val="4"/>
                              </w:numPr>
                              <w:spacing w:before="100" w:beforeAutospacing="1" w:after="360" w:afterAutospacing="1" w:line="240" w:lineRule="auto"/>
                              <w:contextualSpacing w:val="0"/>
                              <w:rPr>
                                <w:rFonts w:eastAsia="SimSun"/>
                                <w:szCs w:val="24"/>
                                <w:lang w:eastAsia="zh-CN"/>
                              </w:rPr>
                            </w:pPr>
                            <w:r w:rsidRPr="007575D2">
                              <w:rPr>
                                <w:rFonts w:ascii="Calibri" w:hAnsi="Calibri"/>
                                <w:sz w:val="21"/>
                                <w:szCs w:val="21"/>
                                <w:lang w:eastAsia="zh-CN"/>
                              </w:rPr>
                              <w:t>Option 2: Only consider band combinations with 8Rx supported in all  bands in the band combinations, such as 8Rx+8Rx (Nokia, Huawei)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D5AD56" id="_x0000_s1029" type="#_x0000_t202" style="position:absolute;margin-left:428.2pt;margin-top:30.35pt;width:479.4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">
                <v:textbox style="mso-fit-shape-to-text:t">
                  <w:txbxContent>
                    <w:p w14:paraId="304A738C" w14:textId="77777777" w:rsidR="007575D2" w:rsidRDefault="007575D2" w:rsidP="007575D2">
                      <w:pPr>
                        <w:rPr>
                          <w:rFonts w:ascii="Calibri" w:hAnsi="Calibri"/>
                          <w:b/>
                          <w:bCs/>
                          <w:color w:val="000000"/>
                          <w:sz w:val="21"/>
                          <w:szCs w:val="21"/>
                          <w:u w:val="single"/>
                          <w:lang w:eastAsia="ko-KR"/>
                        </w:rPr>
                      </w:pPr>
                      <w:r>
                        <w:rPr>
                          <w:rFonts w:ascii="Calibri" w:hAnsi="Calibri"/>
                          <w:b/>
                          <w:bCs/>
                          <w:color w:val="000000"/>
                          <w:sz w:val="21"/>
                          <w:szCs w:val="21"/>
                          <w:u w:val="single"/>
                          <w:lang w:eastAsia="ko-KR"/>
                        </w:rPr>
                        <w:t>New Issue: RX antenna ports for CA demodulation requirements (related to Issue 1-4 in WF R4-2313877)</w:t>
                      </w:r>
                    </w:p>
                    <w:p w14:paraId="333F884B" w14:textId="77777777" w:rsidR="007575D2" w:rsidRDefault="007575D2" w:rsidP="007575D2">
                      <w:pPr>
                        <w:pStyle w:val="ListParagraph"/>
                        <w:numPr>
                          <w:ilvl w:val="0"/>
                          <w:numId w:val="4"/>
                        </w:numPr>
                        <w:spacing w:before="100" w:beforeAutospacing="1" w:after="100" w:afterAutospacing="1" w:line="240" w:lineRule="auto"/>
                        <w:contextualSpacing w:val="0"/>
                        <w:rPr>
                          <w:rFonts w:ascii="Calibri" w:hAnsi="Calibri"/>
                          <w:sz w:val="21"/>
                          <w:szCs w:val="21"/>
                          <w:lang w:eastAsia="zh-CN"/>
                        </w:rPr>
                      </w:pPr>
                      <w:r>
                        <w:rPr>
                          <w:rFonts w:ascii="Calibri" w:hAnsi="Calibri"/>
                          <w:sz w:val="21"/>
                          <w:szCs w:val="21"/>
                          <w:lang w:eastAsia="zh-CN"/>
                        </w:rPr>
                        <w:t>Option 1: Consider Hybrid Rx for 8Rx CA perf requirements, such as 2Rx+8Rx, 4Rx+</w:t>
                      </w:r>
                      <w:proofErr w:type="gramStart"/>
                      <w:r>
                        <w:rPr>
                          <w:rFonts w:ascii="Calibri" w:hAnsi="Calibri"/>
                          <w:sz w:val="21"/>
                          <w:szCs w:val="21"/>
                          <w:lang w:eastAsia="zh-CN"/>
                        </w:rPr>
                        <w:t>8Rx</w:t>
                      </w:r>
                      <w:proofErr w:type="gramEnd"/>
                    </w:p>
                    <w:p w14:paraId="7C486BA1" w14:textId="3F954D78" w:rsidR="001163FA" w:rsidRPr="007575D2" w:rsidRDefault="007575D2" w:rsidP="007575D2">
                      <w:pPr>
                        <w:pStyle w:val="ListParagraph"/>
                        <w:numPr>
                          <w:ilvl w:val="0"/>
                          <w:numId w:val="4"/>
                        </w:numPr>
                        <w:spacing w:before="100" w:beforeAutospacing="1" w:after="360" w:afterAutospacing="1" w:line="240" w:lineRule="auto"/>
                        <w:contextualSpacing w:val="0"/>
                        <w:rPr>
                          <w:rFonts w:eastAsia="SimSun"/>
                          <w:szCs w:val="24"/>
                          <w:lang w:eastAsia="zh-CN"/>
                        </w:rPr>
                      </w:pPr>
                      <w:r w:rsidRPr="007575D2">
                        <w:rPr>
                          <w:rFonts w:ascii="Calibri" w:hAnsi="Calibri"/>
                          <w:sz w:val="21"/>
                          <w:szCs w:val="21"/>
                          <w:lang w:eastAsia="zh-CN"/>
                        </w:rPr>
                        <w:t>Option 2: Only consider band combinations with 8Rx supported in all  bands in the band combinations, such as 8Rx+8Rx (Nokia, Huawei)</w:t>
                      </w:r>
                    </w:p>
                  </w:txbxContent>
                </v:textbox>
                <w10:wrap type="square" anchorx="margin"/>
              </v:shape>
            </w:pict>
          </mc:Fallback>
        </mc:AlternateContent>
      </w:r>
    </w:p>
    <w:p w14:paraId="65A9DA98" w14:textId="693550E0" w:rsidR="007575D2" w:rsidRPr="007575D2" w:rsidRDefault="007575D2" w:rsidP="00496CBB">
      <w:pPr>
        <w:spacing w:after="120" w:line="240" w:lineRule="auto"/>
        <w:rPr>
          <w:rFonts w:ascii="Times New Roman" w:hAnsi="Times New Roman" w:cs="Times New Roman"/>
          <w:bCs/>
          <w:sz w:val="24"/>
          <w:szCs w:val="24"/>
          <w:lang w:eastAsia="ko-KR"/>
        </w:rPr>
      </w:pPr>
      <w:r>
        <w:rPr>
          <w:rFonts w:ascii="Times New Roman" w:hAnsi="Times New Roman" w:cs="Times New Roman"/>
          <w:bCs/>
          <w:sz w:val="24"/>
          <w:szCs w:val="24"/>
          <w:lang w:eastAsia="ko-KR"/>
        </w:rPr>
        <w:t xml:space="preserve">We would like to continue the single carrier approach, i.e., focus on 8Rx case, and support Option2. </w:t>
      </w:r>
    </w:p>
    <w:p w14:paraId="4F9AA2F1" w14:textId="7CF2D19A" w:rsidR="00496CBB" w:rsidRDefault="00496CBB" w:rsidP="00496CBB">
      <w:pPr>
        <w:spacing w:after="120" w:line="240" w:lineRule="auto"/>
        <w:rPr>
          <w:rFonts w:ascii="Times New Roman" w:hAnsi="Times New Roman" w:cs="Times New Roman"/>
          <w:bCs/>
          <w:sz w:val="24"/>
          <w:szCs w:val="24"/>
          <w:lang w:eastAsia="ko-KR"/>
        </w:rPr>
      </w:pPr>
      <w:r w:rsidRPr="00660C2F">
        <w:rPr>
          <w:rFonts w:ascii="Times New Roman" w:hAnsi="Times New Roman" w:cs="Times New Roman"/>
          <w:b/>
          <w:sz w:val="24"/>
          <w:szCs w:val="24"/>
          <w:lang w:eastAsia="ko-KR"/>
        </w:rPr>
        <w:t>Proposal</w:t>
      </w:r>
      <w:r w:rsidR="007575D2">
        <w:rPr>
          <w:rFonts w:ascii="Times New Roman" w:hAnsi="Times New Roman" w:cs="Times New Roman"/>
          <w:b/>
          <w:sz w:val="24"/>
          <w:szCs w:val="24"/>
          <w:lang w:eastAsia="ko-KR"/>
        </w:rPr>
        <w:t>4</w:t>
      </w:r>
      <w:r w:rsidRPr="00660C2F">
        <w:rPr>
          <w:rFonts w:ascii="Times New Roman" w:hAnsi="Times New Roman" w:cs="Times New Roman"/>
          <w:b/>
          <w:sz w:val="24"/>
          <w:szCs w:val="24"/>
          <w:lang w:eastAsia="ko-KR"/>
        </w:rPr>
        <w:t xml:space="preserve">: </w:t>
      </w:r>
      <w:r w:rsidR="007575D2">
        <w:rPr>
          <w:rFonts w:ascii="Times New Roman" w:hAnsi="Times New Roman" w:cs="Times New Roman"/>
          <w:b/>
          <w:sz w:val="24"/>
          <w:szCs w:val="24"/>
          <w:lang w:eastAsia="ko-KR"/>
        </w:rPr>
        <w:t xml:space="preserve">RAN4 to consider </w:t>
      </w:r>
      <w:r w:rsidR="00604F00">
        <w:rPr>
          <w:rFonts w:ascii="Times New Roman" w:hAnsi="Times New Roman" w:cs="Times New Roman"/>
          <w:b/>
          <w:sz w:val="24"/>
          <w:szCs w:val="24"/>
          <w:lang w:eastAsia="ko-KR"/>
        </w:rPr>
        <w:t xml:space="preserve">only 8Rx supported bands in band combinations for CA </w:t>
      </w:r>
      <w:r w:rsidR="00494971">
        <w:rPr>
          <w:rFonts w:ascii="Times New Roman" w:hAnsi="Times New Roman" w:cs="Times New Roman"/>
          <w:b/>
          <w:sz w:val="24"/>
          <w:szCs w:val="24"/>
          <w:lang w:eastAsia="ko-KR"/>
        </w:rPr>
        <w:t>requirements.</w:t>
      </w:r>
      <w:r w:rsidR="00604F00">
        <w:rPr>
          <w:rFonts w:ascii="Times New Roman" w:hAnsi="Times New Roman" w:cs="Times New Roman"/>
          <w:b/>
          <w:sz w:val="24"/>
          <w:szCs w:val="24"/>
          <w:lang w:eastAsia="ko-KR"/>
        </w:rPr>
        <w:t xml:space="preserve"> </w:t>
      </w:r>
      <w:r w:rsidRPr="00660C2F">
        <w:rPr>
          <w:rFonts w:ascii="Times New Roman" w:hAnsi="Times New Roman" w:cs="Times New Roman"/>
          <w:bCs/>
          <w:sz w:val="24"/>
          <w:szCs w:val="24"/>
          <w:lang w:eastAsia="ko-KR"/>
        </w:rPr>
        <w:t xml:space="preserve"> </w:t>
      </w:r>
    </w:p>
    <w:p w14:paraId="7284CBD2" w14:textId="7D1DD7F5" w:rsidR="0013473B" w:rsidRDefault="0013473B" w:rsidP="00496CBB">
      <w:pPr>
        <w:spacing w:after="120" w:line="240" w:lineRule="auto"/>
        <w:rPr>
          <w:rFonts w:ascii="Times New Roman" w:hAnsi="Times New Roman" w:cs="Times New Roman"/>
          <w:bCs/>
          <w:sz w:val="24"/>
          <w:szCs w:val="24"/>
          <w:lang w:eastAsia="ko-KR"/>
        </w:rPr>
      </w:pPr>
    </w:p>
    <w:p w14:paraId="7C147BB5" w14:textId="6AA41E64" w:rsidR="0013473B" w:rsidRPr="00660C2F" w:rsidRDefault="0013473B" w:rsidP="00496CBB">
      <w:pPr>
        <w:spacing w:after="120" w:line="240" w:lineRule="auto"/>
        <w:rPr>
          <w:rFonts w:ascii="Times New Roman" w:hAnsi="Times New Roman" w:cs="Times New Roman"/>
          <w:b/>
          <w:sz w:val="24"/>
          <w:szCs w:val="24"/>
          <w:lang w:eastAsia="ko-KR"/>
        </w:rPr>
      </w:pPr>
    </w:p>
    <w:p w14:paraId="6E427E0A" w14:textId="005F322D" w:rsidR="00AF0264" w:rsidRDefault="00AF0264" w:rsidP="00496CBB">
      <w:pPr>
        <w:pStyle w:val="Heading1"/>
        <w:pBdr>
          <w:bottom w:val="single" w:sz="6" w:space="1" w:color="auto"/>
        </w:pBdr>
      </w:pPr>
      <w:r>
        <w:lastRenderedPageBreak/>
        <w:t xml:space="preserve">4. CA CQI Requirements </w:t>
      </w:r>
    </w:p>
    <w:p w14:paraId="01CBADF8" w14:textId="2CDE45D2" w:rsidR="00AF0264" w:rsidRDefault="00AF0264" w:rsidP="00AF0264"/>
    <w:p w14:paraId="08881F7A" w14:textId="30E26883" w:rsidR="00AF0264" w:rsidRDefault="0013572A" w:rsidP="00AF0264">
      <w:pPr>
        <w:rPr>
          <w:rFonts w:ascii="Times New Roman" w:hAnsi="Times New Roman" w:cs="Times New Roman"/>
          <w:bCs/>
          <w:sz w:val="24"/>
          <w:szCs w:val="24"/>
          <w:lang w:eastAsia="ko-KR"/>
        </w:rPr>
      </w:pPr>
      <w:r>
        <w:rPr>
          <w:noProof/>
        </w:rPr>
        <mc:AlternateContent>
          <mc:Choice Requires="wps">
            <w:drawing>
              <wp:anchor distT="45720" distB="45720" distL="114300" distR="114300" simplePos="0" relativeHeight="251671552" behindDoc="0" locked="0" layoutInCell="1" allowOverlap="1" wp14:anchorId="3ADEC6B0" wp14:editId="13B5781E">
                <wp:simplePos x="0" y="0"/>
                <wp:positionH relativeFrom="margin">
                  <wp:posOffset>0</wp:posOffset>
                </wp:positionH>
                <wp:positionV relativeFrom="paragraph">
                  <wp:posOffset>628015</wp:posOffset>
                </wp:positionV>
                <wp:extent cx="6080760" cy="1404620"/>
                <wp:effectExtent l="0" t="0" r="15240" b="20320"/>
                <wp:wrapSquare wrapText="bothSides"/>
                <wp:docPr id="4336259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6C8C1A53" w14:textId="77777777" w:rsidR="00AF0264" w:rsidRDefault="00AF0264" w:rsidP="00AF0264">
                            <w:pPr>
                              <w:rPr>
                                <w:rFonts w:eastAsia="SimSun"/>
                                <w:b/>
                                <w:color w:val="000000" w:themeColor="text1"/>
                                <w:u w:val="single"/>
                                <w:lang w:eastAsia="ko-KR"/>
                              </w:rPr>
                            </w:pPr>
                            <w:r>
                              <w:rPr>
                                <w:b/>
                                <w:color w:val="000000" w:themeColor="text1"/>
                                <w:u w:val="single"/>
                                <w:lang w:eastAsia="ko-KR"/>
                              </w:rPr>
                              <w:t xml:space="preserve">Issue 1-5: Applicability rules for different number of RX antenna ports for CA CSI requirements </w:t>
                            </w:r>
                          </w:p>
                          <w:p w14:paraId="55DACBE0" w14:textId="77777777" w:rsidR="00AF0264" w:rsidRDefault="00AF0264" w:rsidP="00AF0264">
                            <w:pPr>
                              <w:pStyle w:val="ListParagraph"/>
                              <w:numPr>
                                <w:ilvl w:val="0"/>
                                <w:numId w:val="4"/>
                              </w:numPr>
                              <w:autoSpaceDN w:val="0"/>
                              <w:spacing w:after="120" w:line="240" w:lineRule="auto"/>
                              <w:ind w:left="360"/>
                              <w:contextualSpacing w:val="0"/>
                              <w:rPr>
                                <w:rFonts w:eastAsia="SimSun"/>
                                <w:color w:val="000000" w:themeColor="text1"/>
                                <w:szCs w:val="24"/>
                                <w:lang w:eastAsia="zh-CN"/>
                              </w:rPr>
                            </w:pPr>
                            <w:r>
                              <w:rPr>
                                <w:rFonts w:eastAsia="SimSun"/>
                                <w:color w:val="000000" w:themeColor="text1"/>
                                <w:szCs w:val="24"/>
                                <w:lang w:eastAsia="zh-CN"/>
                              </w:rPr>
                              <w:t>Option 1: For FR1 8Rx CA applicability rules and antenna connection of CSI reporting requirements, below requirements should be specified.</w:t>
                            </w:r>
                          </w:p>
                          <w:p w14:paraId="45CC359A" w14:textId="77777777" w:rsidR="00AF0264" w:rsidRDefault="00AF0264" w:rsidP="00AF0264">
                            <w:pPr>
                              <w:pStyle w:val="ListParagraph"/>
                              <w:numPr>
                                <w:ilvl w:val="1"/>
                                <w:numId w:val="4"/>
                              </w:numPr>
                              <w:autoSpaceDN w:val="0"/>
                              <w:spacing w:after="120" w:line="240" w:lineRule="auto"/>
                              <w:ind w:left="1080"/>
                              <w:contextualSpacing w:val="0"/>
                              <w:rPr>
                                <w:rFonts w:eastAsia="MS Mincho"/>
                                <w:lang w:val="x-none" w:eastAsia="zh-CN"/>
                              </w:rPr>
                            </w:pPr>
                            <w:r>
                              <w:rPr>
                                <w:lang w:val="x-none" w:eastAsia="zh-CN"/>
                              </w:rPr>
                              <w:t>All the requirements specified in clause 6.2A for CA with 4 RX are applied for 8 RX capable UEs by connecting all 8 RX with data source from system simulator and reducing the signal power density by 3 dB compared to the signal power density for 4 RX in the test configurations.</w:t>
                            </w:r>
                          </w:p>
                          <w:p w14:paraId="46313DFF" w14:textId="77777777" w:rsidR="00AF0264" w:rsidRDefault="00AF0264" w:rsidP="00AF0264">
                            <w:pPr>
                              <w:pStyle w:val="ListParagraph"/>
                              <w:numPr>
                                <w:ilvl w:val="1"/>
                                <w:numId w:val="4"/>
                              </w:numPr>
                              <w:autoSpaceDN w:val="0"/>
                              <w:spacing w:after="120" w:line="240" w:lineRule="auto"/>
                              <w:ind w:left="1080"/>
                              <w:contextualSpacing w:val="0"/>
                              <w:rPr>
                                <w:lang w:val="x-none" w:eastAsia="zh-CN"/>
                              </w:rPr>
                            </w:pPr>
                            <w:r>
                              <w:rPr>
                                <w:lang w:val="x-none" w:eastAsia="zh-CN"/>
                              </w:rPr>
                              <w:t>All the requirements specified in clause 6.2A for CA with 2 RX are applied for 8 RX capable UEs by connecting all 8 RX with data source from system simulator and reducing the signal power density by 6 dB compared to the signal power density for 2 RX in the test configurations.</w:t>
                            </w:r>
                          </w:p>
                          <w:p w14:paraId="6A242C70" w14:textId="77777777" w:rsidR="00AF0264" w:rsidRDefault="00AF0264" w:rsidP="00AF0264">
                            <w:pPr>
                              <w:pStyle w:val="ListParagraph"/>
                              <w:numPr>
                                <w:ilvl w:val="0"/>
                                <w:numId w:val="4"/>
                              </w:numPr>
                              <w:overflowPunct w:val="0"/>
                              <w:autoSpaceDE w:val="0"/>
                              <w:autoSpaceDN w:val="0"/>
                              <w:adjustRightInd w:val="0"/>
                              <w:spacing w:after="120" w:line="240" w:lineRule="auto"/>
                              <w:ind w:left="360"/>
                              <w:contextualSpacing w:val="0"/>
                              <w:textAlignment w:val="baseline"/>
                            </w:pPr>
                            <w:r w:rsidRPr="00AF0264">
                              <w:rPr>
                                <w:rFonts w:eastAsia="SimSun"/>
                                <w:color w:val="000000" w:themeColor="text1"/>
                                <w:szCs w:val="24"/>
                                <w:lang w:eastAsia="zh-CN"/>
                              </w:rPr>
                              <w:t>Other options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ADEC6B0" id="_x0000_t202" coordsize="21600,21600" o:spt="202" path="m,l,21600r21600,l21600,xe">
                <v:stroke joinstyle="miter"/>
                <v:path gradientshapeok="t" o:connecttype="rect"/>
              </v:shapetype>
              <v:shape id="_x0000_s1030" type="#_x0000_t202" style="position:absolute;margin-left:0;margin-top:49.45pt;width:478.8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">
                <v:textbox style="mso-fit-shape-to-text:t">
                  <w:txbxContent>
                    <w:p w14:paraId="6C8C1A53" w14:textId="77777777" w:rsidR="00AF0264" w:rsidRDefault="00AF0264" w:rsidP="00AF0264">
                      <w:pPr>
                        <w:rPr>
                          <w:rFonts w:eastAsia="SimSun"/>
                          <w:b/>
                          <w:color w:val="000000" w:themeColor="text1"/>
                          <w:u w:val="single"/>
                          <w:lang w:eastAsia="ko-KR"/>
                        </w:rPr>
                      </w:pPr>
                      <w:r>
                        <w:rPr>
                          <w:b/>
                          <w:color w:val="000000" w:themeColor="text1"/>
                          <w:u w:val="single"/>
                          <w:lang w:eastAsia="ko-KR"/>
                        </w:rPr>
                        <w:t xml:space="preserve">Issue 1-5: Applicability rules for different number of RX antenna ports for CA CSI requirements </w:t>
                      </w:r>
                    </w:p>
                    <w:p w14:paraId="55DACBE0" w14:textId="77777777" w:rsidR="00AF0264" w:rsidRDefault="00AF0264" w:rsidP="00AF0264">
                      <w:pPr>
                        <w:pStyle w:val="ListParagraph"/>
                        <w:numPr>
                          <w:ilvl w:val="0"/>
                          <w:numId w:val="4"/>
                        </w:numPr>
                        <w:autoSpaceDN w:val="0"/>
                        <w:spacing w:after="120" w:line="240" w:lineRule="auto"/>
                        <w:ind w:left="360"/>
                        <w:contextualSpacing w:val="0"/>
                        <w:rPr>
                          <w:rFonts w:eastAsia="SimSun"/>
                          <w:color w:val="000000" w:themeColor="text1"/>
                          <w:szCs w:val="24"/>
                          <w:lang w:eastAsia="zh-CN"/>
                        </w:rPr>
                      </w:pPr>
                      <w:r>
                        <w:rPr>
                          <w:rFonts w:eastAsia="SimSun"/>
                          <w:color w:val="000000" w:themeColor="text1"/>
                          <w:szCs w:val="24"/>
                          <w:lang w:eastAsia="zh-CN"/>
                        </w:rPr>
                        <w:t>Option 1: For FR1 8Rx CA applicability rules and antenna connection of CSI reporting requirements, below requirements should be specified.</w:t>
                      </w:r>
                    </w:p>
                    <w:p w14:paraId="45CC359A" w14:textId="77777777" w:rsidR="00AF0264" w:rsidRDefault="00AF0264" w:rsidP="00AF0264">
                      <w:pPr>
                        <w:pStyle w:val="ListParagraph"/>
                        <w:numPr>
                          <w:ilvl w:val="1"/>
                          <w:numId w:val="4"/>
                        </w:numPr>
                        <w:autoSpaceDN w:val="0"/>
                        <w:spacing w:after="120" w:line="240" w:lineRule="auto"/>
                        <w:ind w:left="1080"/>
                        <w:contextualSpacing w:val="0"/>
                        <w:rPr>
                          <w:rFonts w:eastAsia="MS Mincho"/>
                          <w:lang w:val="x-none" w:eastAsia="zh-CN"/>
                        </w:rPr>
                      </w:pPr>
                      <w:r>
                        <w:rPr>
                          <w:lang w:val="x-none" w:eastAsia="zh-CN"/>
                        </w:rPr>
                        <w:t>All the requirements specified in clause 6.2A for CA with 4 RX are applied for 8 RX capable UEs by connecting all 8 RX with data source from system simulator and reducing the signal power density by 3 dB compared to the signal power density for 4 RX in the test configurations.</w:t>
                      </w:r>
                    </w:p>
                    <w:p w14:paraId="46313DFF" w14:textId="77777777" w:rsidR="00AF0264" w:rsidRDefault="00AF0264" w:rsidP="00AF0264">
                      <w:pPr>
                        <w:pStyle w:val="ListParagraph"/>
                        <w:numPr>
                          <w:ilvl w:val="1"/>
                          <w:numId w:val="4"/>
                        </w:numPr>
                        <w:autoSpaceDN w:val="0"/>
                        <w:spacing w:after="120" w:line="240" w:lineRule="auto"/>
                        <w:ind w:left="1080"/>
                        <w:contextualSpacing w:val="0"/>
                        <w:rPr>
                          <w:lang w:val="x-none" w:eastAsia="zh-CN"/>
                        </w:rPr>
                      </w:pPr>
                      <w:r>
                        <w:rPr>
                          <w:lang w:val="x-none" w:eastAsia="zh-CN"/>
                        </w:rPr>
                        <w:t>All the requirements specified in clause 6.2A for CA with 2 RX are applied for 8 RX capable UEs by connecting all 8 RX with data source from system simulator and reducing the signal power density by 6 dB compared to the signal power density for 2 RX in the test configurations.</w:t>
                      </w:r>
                    </w:p>
                    <w:p w14:paraId="6A242C70" w14:textId="77777777" w:rsidR="00AF0264" w:rsidRDefault="00AF0264" w:rsidP="00AF0264">
                      <w:pPr>
                        <w:pStyle w:val="ListParagraph"/>
                        <w:numPr>
                          <w:ilvl w:val="0"/>
                          <w:numId w:val="4"/>
                        </w:numPr>
                        <w:overflowPunct w:val="0"/>
                        <w:autoSpaceDE w:val="0"/>
                        <w:autoSpaceDN w:val="0"/>
                        <w:adjustRightInd w:val="0"/>
                        <w:spacing w:after="120" w:line="240" w:lineRule="auto"/>
                        <w:ind w:left="360"/>
                        <w:contextualSpacing w:val="0"/>
                        <w:textAlignment w:val="baseline"/>
                      </w:pPr>
                      <w:r w:rsidRPr="00AF0264">
                        <w:rPr>
                          <w:rFonts w:eastAsia="SimSun"/>
                          <w:color w:val="000000" w:themeColor="text1"/>
                          <w:szCs w:val="24"/>
                          <w:lang w:eastAsia="zh-CN"/>
                        </w:rPr>
                        <w:t>Other options not precluded.</w:t>
                      </w:r>
                    </w:p>
                  </w:txbxContent>
                </v:textbox>
                <w10:wrap type="square" anchorx="margin"/>
              </v:shape>
            </w:pict>
          </mc:Fallback>
        </mc:AlternateContent>
      </w:r>
    </w:p>
    <w:p w14:paraId="518DB2BF" w14:textId="5CE3F95E" w:rsidR="008A7A38" w:rsidRDefault="008A7A38" w:rsidP="00AF0264">
      <w:pPr>
        <w:rPr>
          <w:rFonts w:ascii="Times New Roman" w:hAnsi="Times New Roman" w:cs="Times New Roman"/>
          <w:bCs/>
          <w:sz w:val="24"/>
          <w:szCs w:val="24"/>
          <w:lang w:eastAsia="ko-KR"/>
        </w:rPr>
      </w:pPr>
    </w:p>
    <w:p w14:paraId="7799668D" w14:textId="77777777" w:rsidR="003C050D" w:rsidRDefault="003C050D" w:rsidP="00AF0264">
      <w:pPr>
        <w:rPr>
          <w:rFonts w:ascii="Times New Roman" w:hAnsi="Times New Roman" w:cs="Times New Roman"/>
          <w:bCs/>
          <w:sz w:val="24"/>
          <w:szCs w:val="24"/>
          <w:lang w:eastAsia="ko-KR"/>
        </w:rPr>
      </w:pPr>
    </w:p>
    <w:p w14:paraId="7B4BE00F" w14:textId="69A4F009" w:rsidR="008A7A38" w:rsidRDefault="008A7A38" w:rsidP="00AF0264">
      <w:pPr>
        <w:rPr>
          <w:rFonts w:ascii="Times New Roman" w:hAnsi="Times New Roman" w:cs="Times New Roman"/>
          <w:bCs/>
          <w:sz w:val="24"/>
          <w:szCs w:val="24"/>
          <w:lang w:eastAsia="ko-KR"/>
        </w:rPr>
      </w:pPr>
      <w:r>
        <w:rPr>
          <w:rFonts w:ascii="Times New Roman" w:hAnsi="Times New Roman" w:cs="Times New Roman"/>
          <w:bCs/>
          <w:sz w:val="24"/>
          <w:szCs w:val="24"/>
          <w:lang w:eastAsia="ko-KR"/>
        </w:rPr>
        <w:t xml:space="preserve">Approach for CA CQI requirements was to have different SNRs per each cc and ensure the relative CQI &gt; 2. Since the basic CQI requirement for 8Rx single carrier case is already present, and to simplify requirements, we don’t think CA CQI requirement is </w:t>
      </w:r>
      <w:r w:rsidR="00987F79">
        <w:rPr>
          <w:rFonts w:ascii="Times New Roman" w:hAnsi="Times New Roman" w:cs="Times New Roman"/>
          <w:bCs/>
          <w:sz w:val="24"/>
          <w:szCs w:val="24"/>
          <w:lang w:eastAsia="ko-KR"/>
        </w:rPr>
        <w:t>essential.</w:t>
      </w:r>
    </w:p>
    <w:p w14:paraId="24B4EA29" w14:textId="5BF582C0" w:rsidR="008A7A38" w:rsidRPr="008A7A38" w:rsidRDefault="008A7A38" w:rsidP="00AF0264">
      <w:pPr>
        <w:rPr>
          <w:rFonts w:ascii="Times New Roman" w:hAnsi="Times New Roman" w:cs="Times New Roman"/>
          <w:b/>
          <w:sz w:val="24"/>
          <w:szCs w:val="24"/>
          <w:lang w:eastAsia="ko-KR"/>
        </w:rPr>
      </w:pPr>
      <w:r w:rsidRPr="008A7A38">
        <w:rPr>
          <w:rFonts w:ascii="Times New Roman" w:hAnsi="Times New Roman" w:cs="Times New Roman"/>
          <w:b/>
          <w:sz w:val="24"/>
          <w:szCs w:val="24"/>
          <w:lang w:eastAsia="ko-KR"/>
        </w:rPr>
        <w:t xml:space="preserve">Proposal5: RAN4 to not consider CA CQI requirements. </w:t>
      </w:r>
    </w:p>
    <w:p w14:paraId="7A69DB94" w14:textId="137EA230" w:rsidR="00496CBB" w:rsidRDefault="00496CBB" w:rsidP="00496CBB">
      <w:pPr>
        <w:pStyle w:val="Heading1"/>
        <w:pBdr>
          <w:bottom w:val="single" w:sz="6" w:space="1" w:color="auto"/>
        </w:pBdr>
      </w:pPr>
      <w:r>
        <w:t xml:space="preserve">5. </w:t>
      </w:r>
      <w:r w:rsidRPr="004015DB">
        <w:t>Conclusions</w:t>
      </w:r>
    </w:p>
    <w:p w14:paraId="4A19A969" w14:textId="77777777" w:rsidR="00496CBB" w:rsidRPr="00326DCB" w:rsidRDefault="00496CBB" w:rsidP="00496CBB"/>
    <w:p w14:paraId="558509AB" w14:textId="77777777" w:rsidR="00496CBB" w:rsidRPr="00660C2F" w:rsidRDefault="00496CBB" w:rsidP="00496CBB">
      <w:pPr>
        <w:rPr>
          <w:rFonts w:ascii="Times New Roman" w:hAnsi="Times New Roman" w:cs="Times New Roman"/>
          <w:bCs/>
          <w:sz w:val="24"/>
          <w:szCs w:val="24"/>
          <w:lang w:eastAsia="ko-KR"/>
        </w:rPr>
      </w:pPr>
      <w:r w:rsidRPr="00660C2F">
        <w:rPr>
          <w:rFonts w:ascii="Times New Roman" w:hAnsi="Times New Roman" w:cs="Times New Roman"/>
          <w:bCs/>
          <w:sz w:val="24"/>
          <w:szCs w:val="24"/>
          <w:lang w:eastAsia="ko-KR"/>
        </w:rPr>
        <w:t>Following is the summary of the proposals.</w:t>
      </w:r>
    </w:p>
    <w:p w14:paraId="1E19C30D" w14:textId="77777777" w:rsidR="005B5FD0" w:rsidRDefault="005B5FD0" w:rsidP="005B5FD0">
      <w:pPr>
        <w:rPr>
          <w:rFonts w:ascii="Times New Roman" w:hAnsi="Times New Roman" w:cs="Times New Roman"/>
          <w:b/>
          <w:sz w:val="24"/>
          <w:szCs w:val="24"/>
          <w:lang w:eastAsia="ko-KR"/>
        </w:rPr>
      </w:pPr>
      <w:r w:rsidRPr="004F0A14">
        <w:rPr>
          <w:rFonts w:ascii="Times New Roman" w:hAnsi="Times New Roman" w:cs="Times New Roman"/>
          <w:b/>
          <w:sz w:val="24"/>
          <w:szCs w:val="24"/>
          <w:lang w:eastAsia="ko-KR"/>
        </w:rPr>
        <w:t>Proposal</w:t>
      </w:r>
      <w:r>
        <w:rPr>
          <w:rFonts w:ascii="Times New Roman" w:hAnsi="Times New Roman" w:cs="Times New Roman"/>
          <w:b/>
          <w:sz w:val="24"/>
          <w:szCs w:val="24"/>
          <w:lang w:eastAsia="ko-KR"/>
        </w:rPr>
        <w:t xml:space="preserve"> </w:t>
      </w:r>
      <w:r w:rsidRPr="004F0A14">
        <w:rPr>
          <w:rFonts w:ascii="Times New Roman" w:hAnsi="Times New Roman" w:cs="Times New Roman"/>
          <w:b/>
          <w:sz w:val="24"/>
          <w:szCs w:val="24"/>
          <w:lang w:eastAsia="ko-KR"/>
        </w:rPr>
        <w:t xml:space="preserve">1: </w:t>
      </w:r>
      <w:r>
        <w:rPr>
          <w:rFonts w:ascii="Times New Roman" w:hAnsi="Times New Roman" w:cs="Times New Roman"/>
          <w:b/>
          <w:sz w:val="24"/>
          <w:szCs w:val="24"/>
          <w:lang w:eastAsia="ko-KR"/>
        </w:rPr>
        <w:t xml:space="preserve">RAN4 to use a single BW for each CC: 15KHz/10MHz for FDD, and 30KHz/40MHz for TDD. </w:t>
      </w:r>
    </w:p>
    <w:p w14:paraId="47368E22" w14:textId="12F77769" w:rsidR="005B5FD0" w:rsidRDefault="005B5FD0" w:rsidP="004D5C57">
      <w:pPr>
        <w:rPr>
          <w:rFonts w:ascii="Times New Roman" w:hAnsi="Times New Roman" w:cs="Times New Roman"/>
          <w:b/>
          <w:sz w:val="24"/>
          <w:szCs w:val="24"/>
          <w:lang w:eastAsia="ko-KR"/>
        </w:rPr>
      </w:pPr>
      <w:r>
        <w:rPr>
          <w:rFonts w:ascii="Times New Roman" w:hAnsi="Times New Roman" w:cs="Times New Roman"/>
          <w:b/>
          <w:sz w:val="24"/>
          <w:szCs w:val="24"/>
          <w:lang w:eastAsia="ko-KR"/>
        </w:rPr>
        <w:t>Proposal 2: RAN4 to not consider TDD 15KHz option.</w:t>
      </w:r>
    </w:p>
    <w:p w14:paraId="3CF76482" w14:textId="3FA20F6D" w:rsidR="004D5C57" w:rsidRDefault="00987F79" w:rsidP="004D5C57">
      <w:pPr>
        <w:rPr>
          <w:rFonts w:ascii="Times New Roman" w:hAnsi="Times New Roman" w:cs="Times New Roman"/>
          <w:b/>
          <w:sz w:val="24"/>
          <w:szCs w:val="24"/>
          <w:lang w:eastAsia="ko-KR"/>
        </w:rPr>
      </w:pPr>
      <w:r w:rsidRPr="00F962DF">
        <w:rPr>
          <w:rFonts w:ascii="Times New Roman" w:hAnsi="Times New Roman" w:cs="Times New Roman"/>
          <w:b/>
          <w:sz w:val="24"/>
          <w:szCs w:val="24"/>
          <w:lang w:eastAsia="ko-KR"/>
        </w:rPr>
        <w:t xml:space="preserve">Proposal3: RAN4 to consider Rank2 case for CA demod requirements. </w:t>
      </w:r>
      <w:r w:rsidR="004D5C57">
        <w:rPr>
          <w:rFonts w:ascii="Times New Roman" w:hAnsi="Times New Roman" w:cs="Times New Roman"/>
          <w:b/>
          <w:sz w:val="24"/>
          <w:szCs w:val="24"/>
          <w:lang w:eastAsia="ko-KR"/>
        </w:rPr>
        <w:t xml:space="preserve"> </w:t>
      </w:r>
    </w:p>
    <w:p w14:paraId="16EA7406" w14:textId="77777777" w:rsidR="00987F79" w:rsidRPr="00660C2F" w:rsidRDefault="00987F79" w:rsidP="00987F79">
      <w:pPr>
        <w:spacing w:after="120" w:line="240" w:lineRule="auto"/>
        <w:rPr>
          <w:rFonts w:ascii="Times New Roman" w:hAnsi="Times New Roman" w:cs="Times New Roman"/>
          <w:b/>
          <w:sz w:val="24"/>
          <w:szCs w:val="24"/>
          <w:lang w:eastAsia="ko-KR"/>
        </w:rPr>
      </w:pPr>
      <w:r w:rsidRPr="00660C2F">
        <w:rPr>
          <w:rFonts w:ascii="Times New Roman" w:hAnsi="Times New Roman" w:cs="Times New Roman"/>
          <w:b/>
          <w:sz w:val="24"/>
          <w:szCs w:val="24"/>
          <w:lang w:eastAsia="ko-KR"/>
        </w:rPr>
        <w:t>Proposal</w:t>
      </w:r>
      <w:r>
        <w:rPr>
          <w:rFonts w:ascii="Times New Roman" w:hAnsi="Times New Roman" w:cs="Times New Roman"/>
          <w:b/>
          <w:sz w:val="24"/>
          <w:szCs w:val="24"/>
          <w:lang w:eastAsia="ko-KR"/>
        </w:rPr>
        <w:t>4</w:t>
      </w:r>
      <w:r w:rsidRPr="00660C2F">
        <w:rPr>
          <w:rFonts w:ascii="Times New Roman" w:hAnsi="Times New Roman" w:cs="Times New Roman"/>
          <w:b/>
          <w:sz w:val="24"/>
          <w:szCs w:val="24"/>
          <w:lang w:eastAsia="ko-KR"/>
        </w:rPr>
        <w:t xml:space="preserve">: </w:t>
      </w:r>
      <w:r>
        <w:rPr>
          <w:rFonts w:ascii="Times New Roman" w:hAnsi="Times New Roman" w:cs="Times New Roman"/>
          <w:b/>
          <w:sz w:val="24"/>
          <w:szCs w:val="24"/>
          <w:lang w:eastAsia="ko-KR"/>
        </w:rPr>
        <w:t xml:space="preserve">RAN4 to consider only 8Rx supported bands in band combinations for CA requirements. </w:t>
      </w:r>
      <w:r w:rsidRPr="00660C2F">
        <w:rPr>
          <w:rFonts w:ascii="Times New Roman" w:hAnsi="Times New Roman" w:cs="Times New Roman"/>
          <w:bCs/>
          <w:sz w:val="24"/>
          <w:szCs w:val="24"/>
          <w:lang w:eastAsia="ko-KR"/>
        </w:rPr>
        <w:t xml:space="preserve"> </w:t>
      </w:r>
    </w:p>
    <w:p w14:paraId="2AD72D56" w14:textId="77777777" w:rsidR="00987F79" w:rsidRPr="008A7A38" w:rsidRDefault="00987F79" w:rsidP="00987F79">
      <w:pPr>
        <w:rPr>
          <w:rFonts w:ascii="Times New Roman" w:hAnsi="Times New Roman" w:cs="Times New Roman"/>
          <w:b/>
          <w:sz w:val="24"/>
          <w:szCs w:val="24"/>
          <w:lang w:eastAsia="ko-KR"/>
        </w:rPr>
      </w:pPr>
      <w:r w:rsidRPr="008A7A38">
        <w:rPr>
          <w:rFonts w:ascii="Times New Roman" w:hAnsi="Times New Roman" w:cs="Times New Roman"/>
          <w:b/>
          <w:sz w:val="24"/>
          <w:szCs w:val="24"/>
          <w:lang w:eastAsia="ko-KR"/>
        </w:rPr>
        <w:t xml:space="preserve">Proposal5: RAN4 to not consider CA CQI requirements. </w:t>
      </w:r>
    </w:p>
    <w:p w14:paraId="226B4253" w14:textId="77777777" w:rsidR="00496CBB" w:rsidRDefault="00496CBB" w:rsidP="00496CBB">
      <w:pPr>
        <w:pStyle w:val="Heading1"/>
        <w:pBdr>
          <w:bottom w:val="single" w:sz="6" w:space="1" w:color="auto"/>
        </w:pBdr>
        <w:rPr>
          <w:rFonts w:eastAsia="Times New Roman"/>
        </w:rPr>
      </w:pPr>
      <w:r w:rsidRPr="00660C2F">
        <w:rPr>
          <w:rFonts w:eastAsia="Times New Roman"/>
        </w:rPr>
        <w:t>References</w:t>
      </w:r>
    </w:p>
    <w:p w14:paraId="07DC35E9" w14:textId="77777777" w:rsidR="00496CBB" w:rsidRPr="00326DCB" w:rsidRDefault="00496CBB" w:rsidP="00496CBB"/>
    <w:p w14:paraId="260CD143" w14:textId="0145C56C" w:rsidR="00496CBB" w:rsidRDefault="00496CBB" w:rsidP="00496CBB">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 WF </w:t>
      </w:r>
      <w:r w:rsidRPr="000A4D54">
        <w:rPr>
          <w:rFonts w:ascii="Times New Roman" w:eastAsia="Times New Roman" w:hAnsi="Times New Roman" w:cs="Times New Roman"/>
          <w:color w:val="000000" w:themeColor="text1"/>
          <w:sz w:val="24"/>
          <w:szCs w:val="24"/>
        </w:rPr>
        <w:t>R4-23</w:t>
      </w:r>
      <w:r w:rsidR="00443548">
        <w:rPr>
          <w:rFonts w:ascii="Times New Roman" w:eastAsia="Times New Roman" w:hAnsi="Times New Roman" w:cs="Times New Roman"/>
          <w:color w:val="000000" w:themeColor="text1"/>
          <w:sz w:val="24"/>
          <w:szCs w:val="24"/>
        </w:rPr>
        <w:t>13877</w:t>
      </w:r>
      <w:r>
        <w:rPr>
          <w:rFonts w:ascii="Times New Roman" w:eastAsia="Times New Roman" w:hAnsi="Times New Roman" w:cs="Times New Roman"/>
          <w:color w:val="000000" w:themeColor="text1"/>
          <w:sz w:val="24"/>
          <w:szCs w:val="24"/>
        </w:rPr>
        <w:t>, “</w:t>
      </w:r>
      <w:r w:rsidRPr="000A4D54">
        <w:rPr>
          <w:rFonts w:ascii="Times New Roman" w:eastAsia="Times New Roman" w:hAnsi="Times New Roman" w:cs="Times New Roman"/>
          <w:color w:val="000000" w:themeColor="text1"/>
          <w:sz w:val="24"/>
          <w:szCs w:val="24"/>
        </w:rPr>
        <w:t>WF for 8Rx UE performance requirement</w:t>
      </w:r>
      <w:r>
        <w:rPr>
          <w:rFonts w:ascii="Times New Roman" w:eastAsia="Times New Roman" w:hAnsi="Times New Roman" w:cs="Times New Roman"/>
          <w:color w:val="000000" w:themeColor="text1"/>
          <w:sz w:val="24"/>
          <w:szCs w:val="24"/>
        </w:rPr>
        <w:t>”, 3GPP TSG RAN WG4 meeting, #10</w:t>
      </w:r>
      <w:r w:rsidR="00443548">
        <w:rPr>
          <w:rFonts w:ascii="Times New Roman" w:eastAsia="Times New Roman" w:hAnsi="Times New Roman" w:cs="Times New Roman"/>
          <w:color w:val="000000" w:themeColor="text1"/>
          <w:sz w:val="24"/>
          <w:szCs w:val="24"/>
        </w:rPr>
        <w:t>8</w:t>
      </w:r>
      <w:r>
        <w:rPr>
          <w:rFonts w:ascii="Times New Roman" w:eastAsia="Times New Roman" w:hAnsi="Times New Roman" w:cs="Times New Roman"/>
          <w:color w:val="000000" w:themeColor="text1"/>
          <w:sz w:val="24"/>
          <w:szCs w:val="24"/>
        </w:rPr>
        <w:t xml:space="preserve">, </w:t>
      </w:r>
      <w:r w:rsidR="00443548">
        <w:rPr>
          <w:rFonts w:ascii="Times New Roman" w:eastAsia="Times New Roman" w:hAnsi="Times New Roman" w:cs="Times New Roman"/>
          <w:color w:val="000000" w:themeColor="text1"/>
          <w:sz w:val="24"/>
          <w:szCs w:val="24"/>
        </w:rPr>
        <w:t>Aug</w:t>
      </w:r>
      <w:r>
        <w:rPr>
          <w:rFonts w:ascii="Times New Roman" w:eastAsia="Times New Roman" w:hAnsi="Times New Roman" w:cs="Times New Roman"/>
          <w:color w:val="000000" w:themeColor="text1"/>
          <w:sz w:val="24"/>
          <w:szCs w:val="24"/>
        </w:rPr>
        <w:t xml:space="preserve"> </w:t>
      </w:r>
      <w:r w:rsidR="00FE30F7">
        <w:rPr>
          <w:rFonts w:ascii="Times New Roman" w:eastAsia="Times New Roman" w:hAnsi="Times New Roman" w:cs="Times New Roman"/>
          <w:color w:val="000000" w:themeColor="text1"/>
          <w:sz w:val="24"/>
          <w:szCs w:val="24"/>
        </w:rPr>
        <w:t>21</w:t>
      </w:r>
      <w:r>
        <w:rPr>
          <w:rFonts w:ascii="Times New Roman" w:eastAsia="Times New Roman" w:hAnsi="Times New Roman" w:cs="Times New Roman"/>
          <w:color w:val="000000" w:themeColor="text1"/>
          <w:sz w:val="24"/>
          <w:szCs w:val="24"/>
        </w:rPr>
        <w:t xml:space="preserve"> – </w:t>
      </w:r>
      <w:r w:rsidR="00443548">
        <w:rPr>
          <w:rFonts w:ascii="Times New Roman" w:eastAsia="Times New Roman" w:hAnsi="Times New Roman" w:cs="Times New Roman"/>
          <w:color w:val="000000" w:themeColor="text1"/>
          <w:sz w:val="24"/>
          <w:szCs w:val="24"/>
        </w:rPr>
        <w:t>Aug</w:t>
      </w:r>
      <w:r>
        <w:rPr>
          <w:rFonts w:ascii="Times New Roman" w:eastAsia="Times New Roman" w:hAnsi="Times New Roman" w:cs="Times New Roman"/>
          <w:color w:val="000000" w:themeColor="text1"/>
          <w:sz w:val="24"/>
          <w:szCs w:val="24"/>
        </w:rPr>
        <w:t xml:space="preserve"> 2</w:t>
      </w:r>
      <w:r w:rsidR="00FE30F7">
        <w:rPr>
          <w:rFonts w:ascii="Times New Roman" w:eastAsia="Times New Roman" w:hAnsi="Times New Roman" w:cs="Times New Roman"/>
          <w:color w:val="000000" w:themeColor="text1"/>
          <w:sz w:val="24"/>
          <w:szCs w:val="24"/>
        </w:rPr>
        <w:t>5</w:t>
      </w:r>
      <w:r>
        <w:rPr>
          <w:rFonts w:ascii="Times New Roman" w:eastAsia="Times New Roman" w:hAnsi="Times New Roman" w:cs="Times New Roman"/>
          <w:color w:val="000000" w:themeColor="text1"/>
          <w:sz w:val="24"/>
          <w:szCs w:val="24"/>
        </w:rPr>
        <w:t xml:space="preserve">, </w:t>
      </w:r>
      <w:r w:rsidR="00FD2B16">
        <w:rPr>
          <w:rFonts w:ascii="Times New Roman" w:eastAsia="Times New Roman" w:hAnsi="Times New Roman" w:cs="Times New Roman"/>
          <w:color w:val="000000" w:themeColor="text1"/>
          <w:sz w:val="24"/>
          <w:szCs w:val="24"/>
        </w:rPr>
        <w:t xml:space="preserve">Toulouse, France, </w:t>
      </w:r>
      <w:r>
        <w:rPr>
          <w:rFonts w:ascii="Times New Roman" w:eastAsia="Times New Roman" w:hAnsi="Times New Roman" w:cs="Times New Roman"/>
          <w:color w:val="000000" w:themeColor="text1"/>
          <w:sz w:val="24"/>
          <w:szCs w:val="24"/>
        </w:rPr>
        <w:t>2023.</w:t>
      </w:r>
    </w:p>
    <w:sectPr w:rsidR="00496CBB" w:rsidSect="00EA46F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52C96" w14:textId="77777777" w:rsidR="00356F79" w:rsidRDefault="00356F79">
      <w:pPr>
        <w:spacing w:after="0" w:line="240" w:lineRule="auto"/>
      </w:pPr>
      <w:r>
        <w:separator/>
      </w:r>
    </w:p>
  </w:endnote>
  <w:endnote w:type="continuationSeparator" w:id="0">
    <w:p w14:paraId="771B54DD" w14:textId="77777777" w:rsidR="00356F79" w:rsidRDefault="00356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40EBB" w14:textId="77777777" w:rsidR="00F57BC8"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015E6CA" w14:textId="77777777" w:rsidR="00F57BC8" w:rsidRDefault="00F57B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F934" w14:textId="77777777" w:rsidR="00F57BC8"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5310FEA" w14:textId="77777777" w:rsidR="00F57BC8" w:rsidRDefault="00F57BC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145AF" w14:textId="77777777" w:rsidR="00356F79" w:rsidRDefault="00356F79">
      <w:pPr>
        <w:spacing w:after="0" w:line="240" w:lineRule="auto"/>
      </w:pPr>
      <w:r>
        <w:separator/>
      </w:r>
    </w:p>
  </w:footnote>
  <w:footnote w:type="continuationSeparator" w:id="0">
    <w:p w14:paraId="1E85D5A2" w14:textId="77777777" w:rsidR="00356F79" w:rsidRDefault="00356F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A386F"/>
    <w:multiLevelType w:val="hybridMultilevel"/>
    <w:tmpl w:val="D01C6AA4"/>
    <w:lvl w:ilvl="0" w:tplc="D78CB6D0">
      <w:start w:val="1"/>
      <w:numFmt w:val="bullet"/>
      <w:lvlText w:val="-"/>
      <w:lvlJc w:val="left"/>
      <w:pPr>
        <w:ind w:left="405" w:hanging="360"/>
      </w:pPr>
      <w:rPr>
        <w:rFonts w:ascii="Calibri" w:eastAsia="SimSun" w:hAnsi="Calibri" w:cs="Calibri" w:hint="default"/>
      </w:rPr>
    </w:lvl>
    <w:lvl w:ilvl="1" w:tplc="04090003">
      <w:start w:val="1"/>
      <w:numFmt w:val="bullet"/>
      <w:lvlText w:val=""/>
      <w:lvlJc w:val="left"/>
      <w:pPr>
        <w:ind w:left="885" w:hanging="420"/>
      </w:pPr>
      <w:rPr>
        <w:rFonts w:ascii="Wingdings" w:hAnsi="Wingdings" w:hint="default"/>
      </w:rPr>
    </w:lvl>
    <w:lvl w:ilvl="2" w:tplc="04090005">
      <w:start w:val="1"/>
      <w:numFmt w:val="bullet"/>
      <w:lvlText w:val=""/>
      <w:lvlJc w:val="left"/>
      <w:pPr>
        <w:ind w:left="1305" w:hanging="420"/>
      </w:pPr>
      <w:rPr>
        <w:rFonts w:ascii="Wingdings" w:hAnsi="Wingdings" w:hint="default"/>
      </w:rPr>
    </w:lvl>
    <w:lvl w:ilvl="3" w:tplc="04090001">
      <w:start w:val="1"/>
      <w:numFmt w:val="bullet"/>
      <w:lvlText w:val=""/>
      <w:lvlJc w:val="left"/>
      <w:pPr>
        <w:ind w:left="1725" w:hanging="420"/>
      </w:pPr>
      <w:rPr>
        <w:rFonts w:ascii="Wingdings" w:hAnsi="Wingdings" w:hint="default"/>
      </w:rPr>
    </w:lvl>
    <w:lvl w:ilvl="4" w:tplc="04090003">
      <w:start w:val="1"/>
      <w:numFmt w:val="bullet"/>
      <w:lvlText w:val=""/>
      <w:lvlJc w:val="left"/>
      <w:pPr>
        <w:ind w:left="2145" w:hanging="420"/>
      </w:pPr>
      <w:rPr>
        <w:rFonts w:ascii="Wingdings" w:hAnsi="Wingdings" w:hint="default"/>
      </w:rPr>
    </w:lvl>
    <w:lvl w:ilvl="5" w:tplc="04090005">
      <w:start w:val="1"/>
      <w:numFmt w:val="bullet"/>
      <w:lvlText w:val=""/>
      <w:lvlJc w:val="left"/>
      <w:pPr>
        <w:ind w:left="2565" w:hanging="420"/>
      </w:pPr>
      <w:rPr>
        <w:rFonts w:ascii="Wingdings" w:hAnsi="Wingdings" w:hint="default"/>
      </w:rPr>
    </w:lvl>
    <w:lvl w:ilvl="6" w:tplc="04090001">
      <w:start w:val="1"/>
      <w:numFmt w:val="bullet"/>
      <w:lvlText w:val=""/>
      <w:lvlJc w:val="left"/>
      <w:pPr>
        <w:ind w:left="2985" w:hanging="420"/>
      </w:pPr>
      <w:rPr>
        <w:rFonts w:ascii="Wingdings" w:hAnsi="Wingdings" w:hint="default"/>
      </w:rPr>
    </w:lvl>
    <w:lvl w:ilvl="7" w:tplc="04090003">
      <w:start w:val="1"/>
      <w:numFmt w:val="bullet"/>
      <w:lvlText w:val=""/>
      <w:lvlJc w:val="left"/>
      <w:pPr>
        <w:ind w:left="3405" w:hanging="420"/>
      </w:pPr>
      <w:rPr>
        <w:rFonts w:ascii="Wingdings" w:hAnsi="Wingdings" w:hint="default"/>
      </w:rPr>
    </w:lvl>
    <w:lvl w:ilvl="8" w:tplc="04090005">
      <w:start w:val="1"/>
      <w:numFmt w:val="bullet"/>
      <w:lvlText w:val=""/>
      <w:lvlJc w:val="left"/>
      <w:pPr>
        <w:ind w:left="3825" w:hanging="420"/>
      </w:pPr>
      <w:rPr>
        <w:rFonts w:ascii="Wingdings" w:hAnsi="Wingdings" w:hint="default"/>
      </w:rPr>
    </w:lvl>
  </w:abstractNum>
  <w:abstractNum w:abstractNumId="1" w15:restartNumberingAfterBreak="0">
    <w:nsid w:val="1D5864DD"/>
    <w:multiLevelType w:val="multilevel"/>
    <w:tmpl w:val="9B407A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85C7061"/>
    <w:multiLevelType w:val="multilevel"/>
    <w:tmpl w:val="0A2EC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18456513">
    <w:abstractNumId w:val="2"/>
  </w:num>
  <w:num w:numId="2" w16cid:durableId="735738205">
    <w:abstractNumId w:val="6"/>
  </w:num>
  <w:num w:numId="3" w16cid:durableId="733040452">
    <w:abstractNumId w:val="3"/>
  </w:num>
  <w:num w:numId="4" w16cid:durableId="606012363">
    <w:abstractNumId w:val="4"/>
  </w:num>
  <w:num w:numId="5" w16cid:durableId="14849346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4324151">
    <w:abstractNumId w:val="5"/>
  </w:num>
  <w:num w:numId="7" w16cid:durableId="1644461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CBB"/>
    <w:rsid w:val="0003416C"/>
    <w:rsid w:val="0005027D"/>
    <w:rsid w:val="001076BC"/>
    <w:rsid w:val="001163FA"/>
    <w:rsid w:val="0013473B"/>
    <w:rsid w:val="0013572A"/>
    <w:rsid w:val="0013637D"/>
    <w:rsid w:val="001430AB"/>
    <w:rsid w:val="00191A43"/>
    <w:rsid w:val="001A1D51"/>
    <w:rsid w:val="002321EC"/>
    <w:rsid w:val="00243EFE"/>
    <w:rsid w:val="00246FCA"/>
    <w:rsid w:val="00281E19"/>
    <w:rsid w:val="002D749E"/>
    <w:rsid w:val="00356F79"/>
    <w:rsid w:val="003B211A"/>
    <w:rsid w:val="003C050D"/>
    <w:rsid w:val="003E5CA8"/>
    <w:rsid w:val="00412F27"/>
    <w:rsid w:val="004147C3"/>
    <w:rsid w:val="00443548"/>
    <w:rsid w:val="004603BB"/>
    <w:rsid w:val="00494971"/>
    <w:rsid w:val="00496CBB"/>
    <w:rsid w:val="004C6183"/>
    <w:rsid w:val="004D3140"/>
    <w:rsid w:val="004D5C57"/>
    <w:rsid w:val="00546691"/>
    <w:rsid w:val="00560519"/>
    <w:rsid w:val="00572C41"/>
    <w:rsid w:val="005873BE"/>
    <w:rsid w:val="005900B3"/>
    <w:rsid w:val="005B5FD0"/>
    <w:rsid w:val="005C7F8A"/>
    <w:rsid w:val="00603FE3"/>
    <w:rsid w:val="00604F00"/>
    <w:rsid w:val="0062442B"/>
    <w:rsid w:val="0064661C"/>
    <w:rsid w:val="00696A30"/>
    <w:rsid w:val="006A32EB"/>
    <w:rsid w:val="006E0AA3"/>
    <w:rsid w:val="007218B0"/>
    <w:rsid w:val="00747CF9"/>
    <w:rsid w:val="007575D2"/>
    <w:rsid w:val="00796359"/>
    <w:rsid w:val="007F248F"/>
    <w:rsid w:val="008249E4"/>
    <w:rsid w:val="00847DFE"/>
    <w:rsid w:val="00864137"/>
    <w:rsid w:val="00883DD8"/>
    <w:rsid w:val="008A7A38"/>
    <w:rsid w:val="008C4CD7"/>
    <w:rsid w:val="008E06CE"/>
    <w:rsid w:val="008F3F2A"/>
    <w:rsid w:val="00903741"/>
    <w:rsid w:val="00962F96"/>
    <w:rsid w:val="00987F79"/>
    <w:rsid w:val="009B4317"/>
    <w:rsid w:val="00A05196"/>
    <w:rsid w:val="00A5020B"/>
    <w:rsid w:val="00A54B27"/>
    <w:rsid w:val="00A73300"/>
    <w:rsid w:val="00AF0264"/>
    <w:rsid w:val="00B17380"/>
    <w:rsid w:val="00B44DF0"/>
    <w:rsid w:val="00C14D0D"/>
    <w:rsid w:val="00C21C97"/>
    <w:rsid w:val="00C87898"/>
    <w:rsid w:val="00D55920"/>
    <w:rsid w:val="00D62AC0"/>
    <w:rsid w:val="00DC57A1"/>
    <w:rsid w:val="00E0001D"/>
    <w:rsid w:val="00E00454"/>
    <w:rsid w:val="00E83019"/>
    <w:rsid w:val="00EC1B38"/>
    <w:rsid w:val="00F57BC8"/>
    <w:rsid w:val="00F93C26"/>
    <w:rsid w:val="00F962DF"/>
    <w:rsid w:val="00FB1D45"/>
    <w:rsid w:val="00FD2B16"/>
    <w:rsid w:val="00FD5F7C"/>
    <w:rsid w:val="00FE30F7"/>
    <w:rsid w:val="00FF6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93E04"/>
  <w15:chartTrackingRefBased/>
  <w15:docId w15:val="{0E55E45C-0762-4600-A481-FE26684D5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CBB"/>
  </w:style>
  <w:style w:type="paragraph" w:styleId="Heading1">
    <w:name w:val="heading 1"/>
    <w:basedOn w:val="Normal"/>
    <w:next w:val="Normal"/>
    <w:link w:val="Heading1Char"/>
    <w:uiPriority w:val="9"/>
    <w:qFormat/>
    <w:rsid w:val="00496C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96C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CB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96CBB"/>
    <w:rPr>
      <w:rFonts w:asciiTheme="majorHAnsi" w:eastAsiaTheme="majorEastAsia" w:hAnsiTheme="majorHAnsi" w:cstheme="majorBidi"/>
      <w:color w:val="2F5496" w:themeColor="accent1" w:themeShade="BF"/>
      <w:sz w:val="26"/>
      <w:szCs w:val="26"/>
    </w:rPr>
  </w:style>
  <w:style w:type="paragraph" w:styleId="Footer">
    <w:name w:val="footer"/>
    <w:basedOn w:val="Normal"/>
    <w:link w:val="FooterChar"/>
    <w:uiPriority w:val="99"/>
    <w:semiHidden/>
    <w:unhideWhenUsed/>
    <w:rsid w:val="00496CB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96CBB"/>
  </w:style>
  <w:style w:type="character" w:styleId="PageNumber">
    <w:name w:val="page number"/>
    <w:basedOn w:val="DefaultParagraphFont"/>
    <w:rsid w:val="00496CBB"/>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496CBB"/>
    <w:pPr>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496CBB"/>
  </w:style>
  <w:style w:type="character" w:styleId="Strong">
    <w:name w:val="Strong"/>
    <w:basedOn w:val="DefaultParagraphFont"/>
    <w:uiPriority w:val="22"/>
    <w:qFormat/>
    <w:rsid w:val="003B21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458804">
      <w:bodyDiv w:val="1"/>
      <w:marLeft w:val="0"/>
      <w:marRight w:val="0"/>
      <w:marTop w:val="0"/>
      <w:marBottom w:val="0"/>
      <w:divBdr>
        <w:top w:val="none" w:sz="0" w:space="0" w:color="auto"/>
        <w:left w:val="none" w:sz="0" w:space="0" w:color="auto"/>
        <w:bottom w:val="none" w:sz="0" w:space="0" w:color="auto"/>
        <w:right w:val="none" w:sz="0" w:space="0" w:color="auto"/>
      </w:divBdr>
    </w:div>
    <w:div w:id="1015618057">
      <w:bodyDiv w:val="1"/>
      <w:marLeft w:val="0"/>
      <w:marRight w:val="0"/>
      <w:marTop w:val="0"/>
      <w:marBottom w:val="0"/>
      <w:divBdr>
        <w:top w:val="none" w:sz="0" w:space="0" w:color="auto"/>
        <w:left w:val="none" w:sz="0" w:space="0" w:color="auto"/>
        <w:bottom w:val="none" w:sz="0" w:space="0" w:color="auto"/>
        <w:right w:val="none" w:sz="0" w:space="0" w:color="auto"/>
      </w:divBdr>
    </w:div>
    <w:div w:id="1141074989">
      <w:bodyDiv w:val="1"/>
      <w:marLeft w:val="0"/>
      <w:marRight w:val="0"/>
      <w:marTop w:val="0"/>
      <w:marBottom w:val="0"/>
      <w:divBdr>
        <w:top w:val="none" w:sz="0" w:space="0" w:color="auto"/>
        <w:left w:val="none" w:sz="0" w:space="0" w:color="auto"/>
        <w:bottom w:val="none" w:sz="0" w:space="0" w:color="auto"/>
        <w:right w:val="none" w:sz="0" w:space="0" w:color="auto"/>
      </w:divBdr>
    </w:div>
    <w:div w:id="1195580672">
      <w:bodyDiv w:val="1"/>
      <w:marLeft w:val="0"/>
      <w:marRight w:val="0"/>
      <w:marTop w:val="0"/>
      <w:marBottom w:val="0"/>
      <w:divBdr>
        <w:top w:val="none" w:sz="0" w:space="0" w:color="auto"/>
        <w:left w:val="none" w:sz="0" w:space="0" w:color="auto"/>
        <w:bottom w:val="none" w:sz="0" w:space="0" w:color="auto"/>
        <w:right w:val="none" w:sz="0" w:space="0" w:color="auto"/>
      </w:divBdr>
    </w:div>
    <w:div w:id="177609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portal.3gpp.org/ngppapp/CreateTDoc.aspx?mode=view&amp;contributionId=141185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Dhananjaya Ponukumati</dc:creator>
  <cp:keywords/>
  <dc:description/>
  <cp:lastModifiedBy>Dhananjaya Ponukumati</cp:lastModifiedBy>
  <cp:revision>73</cp:revision>
  <dcterms:created xsi:type="dcterms:W3CDTF">2023-08-09T10:26:00Z</dcterms:created>
  <dcterms:modified xsi:type="dcterms:W3CDTF">2023-09-27T08:16:00Z</dcterms:modified>
</cp:coreProperties>
</file>